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240" w:leader="none"/>
          <w:tab w:val="left" w:pos="390" w:leader="none"/>
          <w:tab w:val="center" w:pos="4818" w:leader="none"/>
        </w:tabs>
        <w:rPr>
          <w:rFonts w:ascii="Calibri" w:hAnsi="Calibri"/>
          <w:b w:val="false"/>
          <w:b w:val="false"/>
          <w:bCs w:val="false"/>
          <w:i w:val="false"/>
          <w:i w:val="false"/>
          <w:iCs w:val="false"/>
          <w:sz w:val="32"/>
          <w:szCs w:val="32"/>
        </w:rPr>
      </w:pPr>
      <w:r>
        <w:drawing>
          <wp:anchor behindDoc="0" distT="0" distB="0" distL="133350" distR="114300" simplePos="0" locked="0" layoutInCell="1" allowOverlap="1" relativeHeight="2">
            <wp:simplePos x="0" y="0"/>
            <wp:positionH relativeFrom="column">
              <wp:posOffset>359410</wp:posOffset>
            </wp:positionH>
            <wp:positionV relativeFrom="paragraph">
              <wp:posOffset>2540</wp:posOffset>
            </wp:positionV>
            <wp:extent cx="612140" cy="803910"/>
            <wp:effectExtent l="0" t="0" r="0" b="0"/>
            <wp:wrapNone/>
            <wp:docPr id="1" name="Immagine 3" descr="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LogoNew"/>
                    <pic:cNvPicPr>
                      <a:picLocks noChangeAspect="1" noChangeArrowheads="1"/>
                    </pic:cNvPicPr>
                  </pic:nvPicPr>
                  <pic:blipFill>
                    <a:blip r:embed="rId2"/>
                    <a:stretch>
                      <a:fillRect/>
                    </a:stretch>
                  </pic:blipFill>
                  <pic:spPr bwMode="auto">
                    <a:xfrm>
                      <a:off x="0" y="0"/>
                      <a:ext cx="612140" cy="803910"/>
                    </a:xfrm>
                    <a:prstGeom prst="rect">
                      <a:avLst/>
                    </a:prstGeom>
                  </pic:spPr>
                </pic:pic>
              </a:graphicData>
            </a:graphic>
          </wp:anchor>
        </w:drawing>
      </w:r>
      <w:r>
        <w:rPr>
          <w:rFonts w:ascii="Calibri" w:hAnsi="Calibri"/>
          <w:b w:val="false"/>
          <w:bCs w:val="false"/>
          <w:i w:val="false"/>
          <w:iCs w:val="false"/>
          <w:color w:val="808080"/>
          <w:sz w:val="32"/>
          <w:szCs w:val="32"/>
        </w:rPr>
        <w:tab/>
      </w:r>
      <w:r>
        <w:rPr>
          <w:rFonts w:ascii="Calibri" w:hAnsi="Calibri"/>
          <w:b w:val="false"/>
          <w:bCs w:val="false"/>
          <w:i w:val="false"/>
          <w:iCs w:val="false"/>
          <w:color w:val="808080"/>
          <w:sz w:val="32"/>
          <w:szCs w:val="32"/>
        </w:rPr>
        <w:tab/>
        <w:tab/>
        <w:t>C</w:t>
      </w:r>
      <w:r>
        <w:rPr>
          <w:rFonts w:ascii="Calibri" w:hAnsi="Calibri"/>
          <w:b w:val="false"/>
          <w:bCs w:val="false"/>
          <w:i w:val="false"/>
          <w:iCs w:val="false"/>
          <w:sz w:val="32"/>
          <w:szCs w:val="32"/>
        </w:rPr>
        <w:t xml:space="preserve">omune di </w:t>
      </w:r>
      <w:r>
        <w:rPr>
          <w:rFonts w:ascii="Calibri" w:hAnsi="Calibri"/>
          <w:b w:val="false"/>
          <w:bCs w:val="false"/>
          <w:i w:val="false"/>
          <w:iCs w:val="false"/>
          <w:color w:val="808080"/>
          <w:sz w:val="32"/>
          <w:szCs w:val="32"/>
        </w:rPr>
        <w:t>S</w:t>
      </w:r>
      <w:r>
        <w:rPr>
          <w:rFonts w:ascii="Calibri" w:hAnsi="Calibri"/>
          <w:b w:val="false"/>
          <w:bCs w:val="false"/>
          <w:i w:val="false"/>
          <w:iCs w:val="false"/>
          <w:sz w:val="32"/>
          <w:szCs w:val="32"/>
        </w:rPr>
        <w:t>ant’</w:t>
      </w:r>
      <w:r>
        <w:rPr>
          <w:rFonts w:ascii="Calibri" w:hAnsi="Calibri"/>
          <w:b w:val="false"/>
          <w:bCs w:val="false"/>
          <w:i w:val="false"/>
          <w:iCs w:val="false"/>
          <w:color w:val="808080"/>
          <w:sz w:val="32"/>
          <w:szCs w:val="32"/>
        </w:rPr>
        <w:t>A</w:t>
      </w:r>
      <w:r>
        <w:rPr>
          <w:rFonts w:ascii="Calibri" w:hAnsi="Calibri"/>
          <w:b w:val="false"/>
          <w:bCs w:val="false"/>
          <w:i w:val="false"/>
          <w:iCs w:val="false"/>
          <w:sz w:val="32"/>
          <w:szCs w:val="32"/>
        </w:rPr>
        <w:t>ntioco</w:t>
        <w:tab/>
      </w:r>
    </w:p>
    <w:p>
      <w:pPr>
        <w:pStyle w:val="Normal"/>
        <w:jc w:val="center"/>
        <w:rPr>
          <w:rFonts w:ascii="Calibri" w:hAnsi="Calibri"/>
          <w:b w:val="false"/>
          <w:b w:val="false"/>
          <w:bCs w:val="false"/>
          <w:i w:val="false"/>
          <w:i w:val="false"/>
          <w:iCs w:val="false"/>
          <w:sz w:val="32"/>
          <w:szCs w:val="32"/>
        </w:rPr>
      </w:pPr>
      <w:r>
        <w:rPr>
          <w:rFonts w:ascii="Calibri" w:hAnsi="Calibri"/>
          <w:b w:val="false"/>
          <w:bCs w:val="false"/>
          <w:i w:val="false"/>
          <w:iCs w:val="false"/>
          <w:color w:val="808080"/>
          <w:sz w:val="32"/>
          <w:szCs w:val="32"/>
        </w:rPr>
        <w:t>P</w:t>
      </w:r>
      <w:r>
        <w:rPr>
          <w:rFonts w:ascii="Calibri" w:hAnsi="Calibri"/>
          <w:b w:val="false"/>
          <w:bCs w:val="false"/>
          <w:i w:val="false"/>
          <w:iCs w:val="false"/>
          <w:sz w:val="32"/>
          <w:szCs w:val="32"/>
        </w:rPr>
        <w:t xml:space="preserve">rovincia del </w:t>
      </w:r>
      <w:r>
        <w:rPr>
          <w:rFonts w:ascii="Calibri" w:hAnsi="Calibri"/>
          <w:b w:val="false"/>
          <w:bCs w:val="false"/>
          <w:i w:val="false"/>
          <w:iCs w:val="false"/>
          <w:color w:val="808080"/>
          <w:sz w:val="32"/>
          <w:szCs w:val="32"/>
        </w:rPr>
        <w:t>S</w:t>
      </w:r>
      <w:r>
        <w:rPr>
          <w:rFonts w:ascii="Calibri" w:hAnsi="Calibri"/>
          <w:b w:val="false"/>
          <w:bCs w:val="false"/>
          <w:i w:val="false"/>
          <w:iCs w:val="false"/>
          <w:sz w:val="32"/>
          <w:szCs w:val="32"/>
        </w:rPr>
        <w:t xml:space="preserve">ud </w:t>
      </w:r>
      <w:r>
        <w:rPr>
          <w:rFonts w:ascii="Calibri" w:hAnsi="Calibri"/>
          <w:b w:val="false"/>
          <w:bCs w:val="false"/>
          <w:i w:val="false"/>
          <w:iCs w:val="false"/>
          <w:color w:val="808080"/>
          <w:sz w:val="32"/>
          <w:szCs w:val="32"/>
        </w:rPr>
        <w:t>S</w:t>
      </w:r>
      <w:r>
        <w:rPr>
          <w:rFonts w:ascii="Calibri" w:hAnsi="Calibri"/>
          <w:b w:val="false"/>
          <w:bCs w:val="false"/>
          <w:i w:val="false"/>
          <w:iCs w:val="false"/>
          <w:sz w:val="32"/>
          <w:szCs w:val="32"/>
        </w:rPr>
        <w:t>ardegna</w:t>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jc w:val="center"/>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ab/>
        <w:tab/>
        <w:tab/>
        <w:tab/>
        <w:tab/>
        <w:tab/>
        <w:tab/>
        <w:tab/>
        <w:tab/>
        <w:tab/>
        <w:tab/>
        <w:tab/>
        <w:t>Allegato 3</w:t>
      </w:r>
    </w:p>
    <w:p>
      <w:pPr>
        <w:pStyle w:val="Normal"/>
        <w:jc w:val="center"/>
        <w:rPr/>
      </w:pPr>
      <w:r>
        <w:rPr>
          <w:rFonts w:eastAsia="Times New Roman" w:cs="Times New Roman" w:ascii="Calibri" w:hAnsi="Calibri"/>
          <w:b w:val="false"/>
          <w:bCs w:val="false"/>
          <w:i w:val="false"/>
          <w:iCs w:val="false"/>
          <w:sz w:val="22"/>
          <w:szCs w:val="22"/>
          <w:lang w:eastAsia="it-IT"/>
        </w:rPr>
        <w:t xml:space="preserve"> </w:t>
      </w:r>
      <w:r>
        <w:rPr>
          <w:rFonts w:eastAsia="Times New Roman" w:cs="Times New Roman" w:ascii="Calibri" w:hAnsi="Calibri"/>
          <w:b w:val="false"/>
          <w:bCs w:val="false"/>
          <w:i w:val="false"/>
          <w:iCs w:val="false"/>
          <w:sz w:val="22"/>
          <w:szCs w:val="22"/>
          <w:bdr w:val="single" w:sz="4" w:space="0" w:color="000000"/>
          <w:lang w:eastAsia="it-IT"/>
        </w:rPr>
        <w:t>SOCIETA ED ENTI INCLUSI NEL PERIMETRO DI CONSOLIDAMENTO</w:t>
      </w:r>
      <w:r>
        <w:rPr>
          <w:rFonts w:eastAsia="Times New Roman" w:cs="Times New Roman" w:ascii="Calibri" w:hAnsi="Calibri"/>
          <w:b w:val="false"/>
          <w:bCs w:val="false"/>
          <w:i w:val="false"/>
          <w:iCs w:val="false"/>
          <w:sz w:val="22"/>
          <w:szCs w:val="22"/>
          <w:lang w:eastAsia="it-IT"/>
        </w:rPr>
        <w:t xml:space="preserve"> al 31/12/20</w:t>
      </w:r>
      <w:r>
        <w:rPr>
          <w:rFonts w:eastAsia="Times New Roman" w:cs="Times New Roman" w:ascii="Calibri" w:hAnsi="Calibri"/>
          <w:b w:val="false"/>
          <w:bCs w:val="false"/>
          <w:i w:val="false"/>
          <w:iCs w:val="false"/>
          <w:sz w:val="22"/>
          <w:szCs w:val="22"/>
          <w:lang w:eastAsia="it-IT"/>
        </w:rPr>
        <w:t>20</w:t>
      </w:r>
    </w:p>
    <w:p>
      <w:pPr>
        <w:pStyle w:val="Normal"/>
        <w:rPr>
          <w:rFonts w:ascii="Calibri" w:hAnsi="Calibri"/>
          <w:b w:val="false"/>
          <w:b w:val="false"/>
          <w:bCs w:val="false"/>
          <w:i w:val="false"/>
          <w:i w:val="false"/>
          <w:iCs w:val="false"/>
          <w:sz w:val="22"/>
          <w:szCs w:val="22"/>
          <w:highlight w:val="yellow"/>
        </w:rPr>
      </w:pPr>
      <w:r>
        <w:rPr>
          <w:rFonts w:ascii="Calibri" w:hAnsi="Calibri"/>
          <w:b w:val="false"/>
          <w:bCs w:val="false"/>
          <w:i w:val="false"/>
          <w:iCs w:val="false"/>
          <w:sz w:val="22"/>
          <w:szCs w:val="22"/>
          <w:highlight w:val="yellow"/>
        </w:rPr>
      </w:r>
    </w:p>
    <w:tbl>
      <w:tblPr>
        <w:tblW w:w="985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2657"/>
        <w:gridCol w:w="7196"/>
      </w:tblGrid>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themeFill="background1" w:themeFillShade="d9"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Ragione Sociale</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themeFill="background1" w:themeFillShade="d9"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SCUOLA CIVICA DI MUSICA “Don Tore Armeni” </w:t>
            </w:r>
          </w:p>
        </w:tc>
      </w:tr>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Forma Giuridica</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Istituzione  </w:t>
            </w:r>
          </w:p>
        </w:tc>
      </w:tr>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Codice Fiscale</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90019710921</w:t>
            </w:r>
          </w:p>
        </w:tc>
      </w:tr>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Quota partecipazione </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Comune di Sant’Antioco  e comune di San Giovanni Suergiu. </w:t>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Il comune di Sant’Antioco è comune Capofila</w:t>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tc>
      </w:tr>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Attività di servizio pubblico affidate</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L’Istituzione si propone la diffusione dell’istruzione e della cultura musicale quale elemento essenziale per la crescita culturale, sociale e intellettuale dei giovani, così come previsto dall’articolo 1 della Legge Regionale 15/10/1997, n.28.</w:t>
            </w:r>
          </w:p>
        </w:tc>
      </w:tr>
      <w:tr>
        <w:trPr>
          <w:trHeight w:val="574" w:hRule="atLeast"/>
        </w:trPr>
        <w:tc>
          <w:tcPr>
            <w:tcW w:w="26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MOTIVO  INCLUSIONE</w:t>
            </w:r>
          </w:p>
        </w:tc>
        <w:tc>
          <w:tcPr>
            <w:tcW w:w="71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u w:val="single"/>
              </w:rPr>
              <w:t>Organismo strumentale</w:t>
            </w:r>
            <w:r>
              <w:rPr>
                <w:rFonts w:ascii="Calibri" w:hAnsi="Calibri"/>
                <w:b w:val="false"/>
                <w:bCs w:val="false"/>
                <w:i w:val="false"/>
                <w:iCs w:val="false"/>
                <w:sz w:val="22"/>
                <w:szCs w:val="22"/>
              </w:rPr>
              <w:t xml:space="preserve"> -     Art.2 comma 1  alleg. 4/4 del d.lgs. 118/2011 </w:t>
            </w:r>
          </w:p>
          <w:p>
            <w:pPr>
              <w:pStyle w:val="Normal"/>
              <w:jc w:val="both"/>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u w:val="single"/>
              </w:rPr>
              <w:t>gli organismi strumentali</w:t>
            </w:r>
            <w:r>
              <w:rPr>
                <w:rFonts w:ascii="Calibri" w:hAnsi="Calibri"/>
                <w:b w:val="false"/>
                <w:bCs w:val="false"/>
                <w:i w:val="false"/>
                <w:iCs w:val="false"/>
                <w:sz w:val="22"/>
                <w:szCs w:val="22"/>
              </w:rPr>
              <w:t xml:space="preserve"> dell’amministrazione pubblica capogruppo come definiti dall’articolo 1 comma 2, lettera b) del presente decreto, in quanto trattasi delle articolazioni organizzative della capogruppo stessa e, di conseguenza, già compresi nel rendiconto consolidato della capogruppo. Rientrano all’interno di tale categoria gli organismi che sebbene dotati di una propria autonomia contabile sono privi di personalità giuridica</w:t>
            </w:r>
          </w:p>
        </w:tc>
      </w:tr>
    </w:tbl>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ab/>
        <w:tab/>
        <w:tab/>
      </w:r>
    </w:p>
    <w:tbl>
      <w:tblPr>
        <w:tblW w:w="985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3772"/>
        <w:gridCol w:w="6081"/>
      </w:tblGrid>
      <w:tr>
        <w:trPr>
          <w:trHeight w:val="757"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themeFill="background1" w:themeFillShade="d9"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Ragione Sociale</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themeFill="background1" w:themeFillShade="d9"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ABBANOA</w:t>
            </w:r>
          </w:p>
        </w:tc>
      </w:tr>
      <w:tr>
        <w:trPr>
          <w:trHeight w:val="210"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Forma Giuridica</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Privata - Società per Azioni – con capitale interamente pubblico</w:t>
            </w:r>
          </w:p>
        </w:tc>
      </w:tr>
      <w:tr>
        <w:trPr>
          <w:trHeight w:val="312"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Partita Iva </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02934390929</w:t>
            </w:r>
          </w:p>
        </w:tc>
      </w:tr>
      <w:tr>
        <w:trPr>
          <w:trHeight w:val="216"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Quota partecipazione del Comune</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pPr>
            <w:r>
              <w:rPr>
                <w:rFonts w:ascii="Calibri" w:hAnsi="Calibri"/>
                <w:b w:val="false"/>
                <w:bCs w:val="false"/>
                <w:i w:val="false"/>
                <w:iCs w:val="false"/>
                <w:sz w:val="22"/>
                <w:szCs w:val="22"/>
              </w:rPr>
              <w:t>Quota partecipazio</w:t>
            </w:r>
            <w:r>
              <w:rPr>
                <w:rFonts w:ascii="Calibri" w:hAnsi="Calibri"/>
                <w:b w:val="false"/>
                <w:bCs w:val="false"/>
                <w:i w:val="false"/>
                <w:iCs w:val="false"/>
                <w:color w:val="auto"/>
                <w:sz w:val="22"/>
                <w:szCs w:val="22"/>
              </w:rPr>
              <w:t xml:space="preserve">ne  </w:t>
            </w:r>
            <w:r>
              <w:rPr>
                <w:rFonts w:eastAsia="Times New Roman" w:cs="Times New Roman" w:ascii="Calibri" w:hAnsi="Calibri"/>
                <w:b w:val="false"/>
                <w:bCs w:val="false"/>
                <w:i w:val="false"/>
                <w:iCs w:val="false"/>
                <w:caps w:val="false"/>
                <w:smallCaps w:val="false"/>
                <w:color w:val="auto"/>
                <w:spacing w:val="0"/>
                <w:kern w:val="0"/>
                <w:sz w:val="22"/>
                <w:szCs w:val="22"/>
                <w:highlight w:val="blue"/>
                <w:lang w:val="it-IT" w:eastAsia="it-IT" w:bidi="ar-SA"/>
              </w:rPr>
              <w:t>0,2919225%</w:t>
            </w:r>
            <w:r>
              <w:rPr>
                <w:rFonts w:eastAsia="Times New Roman" w:cs="Times New Roman" w:ascii="Calibri" w:hAnsi="Calibri"/>
                <w:b w:val="false"/>
                <w:bCs w:val="false"/>
                <w:i w:val="false"/>
                <w:iCs w:val="false"/>
                <w:color w:val="auto"/>
                <w:spacing w:val="3"/>
                <w:kern w:val="0"/>
                <w:sz w:val="22"/>
                <w:szCs w:val="22"/>
                <w:highlight w:val="blue"/>
                <w:lang w:val="it-IT" w:eastAsia="it-IT" w:bidi="ar-SA"/>
              </w:rPr>
              <w:t xml:space="preserve"> </w:t>
            </w:r>
          </w:p>
        </w:tc>
      </w:tr>
      <w:tr>
        <w:trPr>
          <w:trHeight w:val="210"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Sede</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Calibri" w:hAnsi="Calibri"/>
                <w:b w:val="false"/>
                <w:b w:val="false"/>
                <w:bCs w:val="false"/>
                <w:i w:val="false"/>
                <w:i w:val="false"/>
                <w:iCs w:val="false"/>
                <w:sz w:val="22"/>
                <w:szCs w:val="22"/>
              </w:rPr>
            </w:pPr>
            <w:r>
              <w:rPr>
                <w:rFonts w:eastAsia="Calibri" w:cs="Courier New" w:ascii="Calibri" w:hAnsi="Calibri" w:eastAsiaTheme="minorHAnsi"/>
                <w:b w:val="false"/>
                <w:bCs w:val="false"/>
                <w:i w:val="false"/>
                <w:iCs w:val="false"/>
                <w:color w:val="000000"/>
                <w:sz w:val="22"/>
                <w:szCs w:val="22"/>
                <w:lang w:eastAsia="en-US"/>
              </w:rPr>
              <w:t xml:space="preserve"> </w:t>
            </w:r>
            <w:r>
              <w:rPr>
                <w:rFonts w:eastAsia="Calibri" w:cs="Courier New" w:ascii="Calibri" w:hAnsi="Calibri" w:eastAsiaTheme="minorHAnsi"/>
                <w:b w:val="false"/>
                <w:bCs w:val="false"/>
                <w:i w:val="false"/>
                <w:iCs w:val="false"/>
                <w:color w:val="000000"/>
                <w:sz w:val="22"/>
                <w:szCs w:val="22"/>
                <w:lang w:eastAsia="en-US"/>
              </w:rPr>
              <w:t xml:space="preserve">Nuoro </w:t>
            </w:r>
          </w:p>
        </w:tc>
      </w:tr>
      <w:tr>
        <w:trPr>
          <w:trHeight w:val="568"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Attività di servizio pubblico affidate </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both"/>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Fornitura acqua, Reti Fognarie, raccolta, trattamento</w:t>
            </w:r>
          </w:p>
        </w:tc>
      </w:tr>
      <w:tr>
        <w:trPr>
          <w:trHeight w:val="670" w:hRule="atLeast"/>
        </w:trPr>
        <w:tc>
          <w:tcPr>
            <w:tcW w:w="3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MOTIVO  INCLUSIONE</w:t>
            </w:r>
          </w:p>
        </w:tc>
        <w:tc>
          <w:tcPr>
            <w:tcW w:w="60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 xml:space="preserve">Art.3 </w:t>
            </w:r>
            <w:r>
              <w:rPr>
                <w:rFonts w:eastAsia="Times New Roman" w:cs="Times New Roman"/>
                <w:b w:val="false"/>
                <w:bCs w:val="false"/>
                <w:i w:val="false"/>
                <w:iCs w:val="false"/>
                <w:sz w:val="24"/>
                <w:szCs w:val="24"/>
                <w:lang w:eastAsia="zh-TW"/>
              </w:rPr>
              <w:t xml:space="preserve">comma 3,2 </w:t>
            </w:r>
            <w:r>
              <w:rPr>
                <w:rFonts w:eastAsia="Times New Roman" w:cs="Times New Roman" w:ascii="Calibri" w:hAnsi="Calibri"/>
                <w:b w:val="false"/>
                <w:bCs w:val="false"/>
                <w:i w:val="false"/>
                <w:iCs w:val="false"/>
                <w:sz w:val="22"/>
                <w:szCs w:val="22"/>
                <w:lang w:eastAsia="zh-TW"/>
              </w:rPr>
              <w:t>alleg. 4/4 del d.</w:t>
            </w:r>
            <w:r>
              <w:rPr>
                <w:rFonts w:eastAsia="Times New Roman" w:cs="Times New Roman" w:ascii="Calibri" w:hAnsi="Calibri"/>
                <w:b w:val="false"/>
                <w:bCs w:val="false"/>
                <w:i w:val="false"/>
                <w:iCs w:val="false"/>
                <w:sz w:val="22"/>
                <w:szCs w:val="22"/>
                <w:lang w:eastAsia="it-IT"/>
              </w:rPr>
              <w:t>lgs. 118/2011  - ”</w:t>
            </w:r>
            <w:r>
              <w:rPr>
                <w:rFonts w:eastAsia="Times New Roman" w:cs="Times New Roman" w:ascii="Calibri" w:hAnsi="Calibri"/>
                <w:b w:val="false"/>
                <w:bCs w:val="false"/>
                <w:i w:val="false"/>
                <w:iCs w:val="false"/>
                <w:color w:val="000000"/>
                <w:sz w:val="22"/>
                <w:szCs w:val="22"/>
                <w:lang w:eastAsia="it-IT"/>
              </w:rPr>
              <w:t>le società partecipate dell’amministrazione pubblica capogruppo, costituite dalle società a totale partecipazione pubblica affidatarie dirette di servizi pubblici locali della regione o dell’ente locale indipendentemente dalla quota di partecipazione.</w:t>
            </w:r>
          </w:p>
        </w:tc>
      </w:tr>
    </w:tbl>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r>
    </w:p>
    <w:p>
      <w:pPr>
        <w:pStyle w:val="Normal"/>
        <w:rPr>
          <w:rFonts w:ascii="Calibri" w:hAnsi="Calibri"/>
          <w:b w:val="false"/>
          <w:b w:val="false"/>
          <w:bCs w:val="false"/>
          <w:i w:val="false"/>
          <w:i w:val="false"/>
          <w:iCs w:val="false"/>
          <w:sz w:val="22"/>
          <w:szCs w:val="22"/>
        </w:rPr>
      </w:pPr>
      <w:r>
        <w:rPr>
          <w:rFonts w:ascii="Calibri" w:hAnsi="Calibri"/>
          <w:b w:val="false"/>
          <w:bCs w:val="false"/>
          <w:i w:val="false"/>
          <w:iCs w:val="false"/>
          <w:sz w:val="22"/>
          <w:szCs w:val="22"/>
        </w:rPr>
        <w:tab/>
        <w:tab/>
        <w:tab/>
        <w:tab/>
        <w:tab/>
        <w:tab/>
        <w:tab/>
        <w:tab/>
        <w:t>Il responsabile del servizio Finanziario</w:t>
      </w:r>
    </w:p>
    <w:p>
      <w:pPr>
        <w:pStyle w:val="Normal"/>
        <w:ind w:left="5664" w:firstLine="708"/>
        <w:rPr/>
      </w:pPr>
      <w:r>
        <w:rPr>
          <w:rFonts w:ascii="Calibri" w:hAnsi="Calibri"/>
          <w:b w:val="false"/>
          <w:bCs w:val="false"/>
          <w:i w:val="false"/>
          <w:iCs w:val="false"/>
          <w:sz w:val="22"/>
          <w:szCs w:val="22"/>
        </w:rPr>
        <w:t xml:space="preserve">Dott.ssa Beatrice Lai </w:t>
      </w:r>
    </w:p>
    <w:sectPr>
      <w:type w:val="nextPage"/>
      <w:pgSz w:w="11906" w:h="16838"/>
      <w:pgMar w:left="1134" w:right="1134" w:header="0" w:top="993"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87"/>
  <w:defaultTabStop w:val="708"/>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13"/>
    <w:pPr>
      <w:widowControl/>
      <w:bidi w:val="0"/>
      <w:spacing w:lineRule="auto" w:line="240" w:before="0" w:after="0"/>
      <w:jc w:val="left"/>
    </w:pPr>
    <w:rPr>
      <w:rFonts w:ascii="Times New Roman" w:hAnsi="Times New Roman" w:eastAsia="Times New Roman" w:cs="Times New Roman"/>
      <w:color w:val="auto"/>
      <w:kern w:val="0"/>
      <w:sz w:val="28"/>
      <w:szCs w:val="20"/>
      <w:lang w:val="it-IT" w:eastAsia="it-IT"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semiHidden/>
    <w:unhideWhenUsed/>
    <w:rsid w:val="00264bf4"/>
    <w:rPr>
      <w:color w:val="0000FF"/>
      <w:u w:val="single"/>
    </w:rPr>
  </w:style>
  <w:style w:type="character" w:styleId="ListLabel1">
    <w:name w:val="ListLabel 1"/>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Default" w:customStyle="1">
    <w:name w:val="Default"/>
    <w:qFormat/>
    <w:rsid w:val="00ad3b52"/>
    <w:pPr>
      <w:widowControl/>
      <w:bidi w:val="0"/>
      <w:spacing w:lineRule="auto" w:line="240" w:before="0" w:after="0"/>
      <w:jc w:val="left"/>
    </w:pPr>
    <w:rPr>
      <w:rFonts w:ascii="Times New Roman" w:hAnsi="Times New Roman" w:eastAsia="Calibri" w:cs="Times New Roman"/>
      <w:color w:val="000000"/>
      <w:kern w:val="0"/>
      <w:sz w:val="24"/>
      <w:szCs w:val="24"/>
      <w:lang w:val="it-IT" w:eastAsia="en-US" w:bidi="ar-SA"/>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A459BD-9AF9-475E-A92F-FEB043F0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TotalTime>
  <Application>LibreOffice/6.0.4.2$Windows_X86_64 LibreOffice_project/9b0d9b32d5dcda91d2f1a96dc04c645c450872bf</Application>
  <Pages>1</Pages>
  <Words>243</Words>
  <Characters>1610</Characters>
  <CharactersWithSpaces>1870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2019-09-27T04:17:00Z</dcterms:created>
  <dc:creator>lai beatrice</dc:creator>
  <dc:description/>
  <dc:language>it-IT</dc:language>
  <cp:lastModifiedBy/>
  <cp:lastPrinted>2017-10-18T10:20:00Z</cp:lastPrinted>
  <dcterms:modified xsi:type="dcterms:W3CDTF">2021-09-07T18:07:09Z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