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left" w:pos="240" w:leader="none"/>
          <w:tab w:val="left" w:pos="390" w:leader="none"/>
          <w:tab w:val="center" w:pos="4818" w:leader="none"/>
        </w:tabs>
        <w:rPr>
          <w:rFonts w:ascii="Calibri" w:hAnsi="Calibri"/>
          <w:sz w:val="32"/>
          <w:szCs w:val="40"/>
        </w:rPr>
      </w:pPr>
      <w:r>
        <w:drawing>
          <wp:anchor behindDoc="0" distT="0" distB="0" distL="133350" distR="114300" simplePos="0" locked="0" layoutInCell="1" allowOverlap="1" relativeHeight="2">
            <wp:simplePos x="0" y="0"/>
            <wp:positionH relativeFrom="column">
              <wp:posOffset>359410</wp:posOffset>
            </wp:positionH>
            <wp:positionV relativeFrom="paragraph">
              <wp:posOffset>2540</wp:posOffset>
            </wp:positionV>
            <wp:extent cx="612140" cy="803910"/>
            <wp:effectExtent l="0" t="0" r="0" b="0"/>
            <wp:wrapNone/>
            <wp:docPr id="1" name="Immagine 3" descr="Logo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3" descr="LogoNew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140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hAnsi="Calibri"/>
          <w:b/>
          <w:i/>
          <w:color w:val="808080"/>
          <w:sz w:val="52"/>
          <w:szCs w:val="40"/>
        </w:rPr>
        <w:tab/>
      </w:r>
      <w:r>
        <w:rPr>
          <w:rFonts w:ascii="Calibri" w:hAnsi="Calibri"/>
          <w:b/>
          <w:i/>
          <w:color w:val="808080"/>
          <w:sz w:val="52"/>
          <w:szCs w:val="40"/>
        </w:rPr>
        <w:tab/>
        <w:tab/>
      </w:r>
      <w:r>
        <w:rPr>
          <w:rFonts w:ascii="Calibri" w:hAnsi="Calibri"/>
          <w:i/>
          <w:color w:val="808080"/>
          <w:sz w:val="52"/>
          <w:szCs w:val="40"/>
        </w:rPr>
        <w:t>C</w:t>
      </w:r>
      <w:r>
        <w:rPr>
          <w:rFonts w:ascii="Calibri" w:hAnsi="Calibri"/>
          <w:sz w:val="44"/>
          <w:szCs w:val="40"/>
        </w:rPr>
        <w:t>omune</w:t>
      </w:r>
      <w:r>
        <w:rPr>
          <w:rFonts w:ascii="Calibri" w:hAnsi="Calibri"/>
          <w:sz w:val="32"/>
          <w:szCs w:val="40"/>
        </w:rPr>
        <w:t xml:space="preserve"> </w:t>
      </w:r>
      <w:r>
        <w:rPr>
          <w:rFonts w:ascii="Calibri" w:hAnsi="Calibri"/>
          <w:sz w:val="44"/>
          <w:szCs w:val="52"/>
        </w:rPr>
        <w:t>di</w:t>
      </w:r>
      <w:r>
        <w:rPr>
          <w:rFonts w:ascii="Calibri" w:hAnsi="Calibri"/>
          <w:sz w:val="32"/>
          <w:szCs w:val="40"/>
        </w:rPr>
        <w:t xml:space="preserve"> </w:t>
      </w:r>
      <w:r>
        <w:rPr>
          <w:rFonts w:ascii="Calibri" w:hAnsi="Calibri"/>
          <w:i/>
          <w:color w:val="808080"/>
          <w:sz w:val="52"/>
          <w:szCs w:val="72"/>
        </w:rPr>
        <w:t>S</w:t>
      </w:r>
      <w:r>
        <w:rPr>
          <w:rFonts w:ascii="Calibri" w:hAnsi="Calibri"/>
          <w:sz w:val="44"/>
          <w:szCs w:val="40"/>
        </w:rPr>
        <w:t>ant’</w:t>
      </w:r>
      <w:r>
        <w:rPr>
          <w:rFonts w:ascii="Calibri" w:hAnsi="Calibri"/>
          <w:i/>
          <w:color w:val="808080"/>
          <w:sz w:val="52"/>
          <w:szCs w:val="72"/>
        </w:rPr>
        <w:t>A</w:t>
      </w:r>
      <w:r>
        <w:rPr>
          <w:rFonts w:ascii="Calibri" w:hAnsi="Calibri"/>
          <w:sz w:val="44"/>
          <w:szCs w:val="40"/>
        </w:rPr>
        <w:t>ntioco</w:t>
      </w:r>
      <w:r>
        <w:rPr>
          <w:rFonts w:ascii="Calibri" w:hAnsi="Calibri"/>
          <w:sz w:val="32"/>
          <w:szCs w:val="40"/>
        </w:rPr>
        <w:tab/>
      </w:r>
    </w:p>
    <w:p>
      <w:pPr>
        <w:pStyle w:val="Normal"/>
        <w:jc w:val="center"/>
        <w:rPr>
          <w:rFonts w:ascii="Calibri" w:hAnsi="Calibri"/>
          <w:sz w:val="24"/>
          <w:szCs w:val="32"/>
        </w:rPr>
      </w:pPr>
      <w:r>
        <w:rPr>
          <w:rFonts w:ascii="Calibri" w:hAnsi="Calibri"/>
          <w:i/>
          <w:color w:val="808080"/>
          <w:sz w:val="36"/>
          <w:szCs w:val="32"/>
        </w:rPr>
        <w:t>P</w:t>
      </w:r>
      <w:r>
        <w:rPr>
          <w:rFonts w:ascii="Calibri" w:hAnsi="Calibri"/>
          <w:sz w:val="24"/>
          <w:szCs w:val="32"/>
        </w:rPr>
        <w:t>rovincia del</w:t>
      </w:r>
      <w:r>
        <w:rPr>
          <w:rFonts w:ascii="Calibri" w:hAnsi="Calibri"/>
          <w:b/>
          <w:szCs w:val="32"/>
        </w:rPr>
        <w:t xml:space="preserve"> </w:t>
      </w:r>
      <w:r>
        <w:rPr>
          <w:rFonts w:ascii="Calibri" w:hAnsi="Calibri"/>
          <w:i/>
          <w:color w:val="808080"/>
          <w:sz w:val="36"/>
          <w:szCs w:val="32"/>
        </w:rPr>
        <w:t>S</w:t>
      </w:r>
      <w:r>
        <w:rPr>
          <w:rFonts w:ascii="Calibri" w:hAnsi="Calibri"/>
          <w:sz w:val="24"/>
          <w:szCs w:val="32"/>
        </w:rPr>
        <w:t>ud</w:t>
      </w:r>
      <w:r>
        <w:rPr>
          <w:rFonts w:ascii="Calibri" w:hAnsi="Calibri"/>
          <w:b/>
          <w:szCs w:val="32"/>
        </w:rPr>
        <w:t xml:space="preserve"> </w:t>
      </w:r>
      <w:r>
        <w:rPr>
          <w:rFonts w:ascii="Calibri" w:hAnsi="Calibri"/>
          <w:i/>
          <w:color w:val="808080"/>
          <w:sz w:val="36"/>
          <w:szCs w:val="32"/>
        </w:rPr>
        <w:t>S</w:t>
      </w:r>
      <w:r>
        <w:rPr>
          <w:rFonts w:ascii="Calibri" w:hAnsi="Calibri"/>
          <w:sz w:val="24"/>
          <w:szCs w:val="32"/>
        </w:rPr>
        <w:t>ardegna</w:t>
      </w:r>
    </w:p>
    <w:p>
      <w:pPr>
        <w:pStyle w:val="Normal"/>
        <w:rPr>
          <w:rFonts w:ascii="Sylfaen" w:hAnsi="Sylfaen"/>
          <w:i/>
          <w:i/>
          <w:sz w:val="24"/>
          <w:szCs w:val="24"/>
        </w:rPr>
      </w:pPr>
      <w:r>
        <w:rPr>
          <w:rFonts w:ascii="Sylfaen" w:hAnsi="Sylfaen"/>
          <w:i/>
          <w:sz w:val="24"/>
          <w:szCs w:val="24"/>
        </w:rPr>
      </w:r>
    </w:p>
    <w:p>
      <w:pPr>
        <w:pStyle w:val="Normal"/>
        <w:jc w:val="center"/>
        <w:rPr>
          <w:rFonts w:ascii="Sylfaen" w:hAnsi="Sylfaen"/>
          <w:b/>
          <w:b/>
          <w:i/>
          <w:i/>
          <w:sz w:val="24"/>
          <w:szCs w:val="24"/>
        </w:rPr>
      </w:pPr>
      <w:r>
        <w:rPr>
          <w:rFonts w:ascii="Sylfaen" w:hAnsi="Sylfaen"/>
          <w:i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ascii="Sylfaen" w:hAnsi="Sylfaen"/>
          <w:b/>
          <w:i/>
          <w:sz w:val="24"/>
          <w:szCs w:val="24"/>
        </w:rPr>
        <w:t>Allegato 1</w:t>
      </w:r>
    </w:p>
    <w:p>
      <w:pPr>
        <w:pStyle w:val="Normal"/>
        <w:jc w:val="center"/>
        <w:rPr/>
      </w:pPr>
      <w:r>
        <w:rPr>
          <w:rFonts w:ascii="Calibri" w:hAnsi="Calibri"/>
          <w:i w:val="false"/>
          <w:iCs w:val="false"/>
          <w:sz w:val="28"/>
          <w:szCs w:val="28"/>
        </w:rPr>
        <w:t>SOCIETÀ ED ENTI INCLUSI NEL GRUPPO AMMINISTRAZIONE PUBBLICA  al 31/12/20</w:t>
      </w:r>
      <w:r>
        <w:rPr>
          <w:rFonts w:ascii="Calibri" w:hAnsi="Calibri"/>
          <w:i w:val="false"/>
          <w:iCs w:val="false"/>
          <w:sz w:val="28"/>
          <w:szCs w:val="28"/>
        </w:rPr>
        <w:t>20</w:t>
      </w:r>
    </w:p>
    <w:p>
      <w:pPr>
        <w:pStyle w:val="Normal"/>
        <w:rPr>
          <w:rFonts w:ascii="Calibri" w:hAnsi="Calibri"/>
          <w:i w:val="false"/>
          <w:i w:val="false"/>
          <w:iCs w:val="false"/>
          <w:sz w:val="28"/>
          <w:szCs w:val="28"/>
          <w:highlight w:val="yellow"/>
        </w:rPr>
      </w:pPr>
      <w:r>
        <w:rPr>
          <w:rFonts w:ascii="Calibri" w:hAnsi="Calibri"/>
          <w:i w:val="false"/>
          <w:iCs w:val="false"/>
          <w:sz w:val="28"/>
          <w:szCs w:val="28"/>
          <w:highlight w:val="yellow"/>
        </w:rPr>
      </w:r>
    </w:p>
    <w:tbl>
      <w:tblPr>
        <w:tblW w:w="10090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891"/>
        <w:gridCol w:w="7198"/>
      </w:tblGrid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Sylfaen" w:hAnsi="Sylfaen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</w:r>
          </w:p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/>
                <w:i w:val="false"/>
                <w:iCs w:val="false"/>
                <w:sz w:val="22"/>
                <w:szCs w:val="22"/>
              </w:rPr>
              <w:t xml:space="preserve">SCUOLA CIVICA DI MUSICA “Don Tore Armeni” </w:t>
            </w:r>
          </w:p>
        </w:tc>
      </w:tr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/>
                <w:i w:val="false"/>
                <w:iCs w:val="false"/>
                <w:sz w:val="22"/>
                <w:szCs w:val="22"/>
              </w:rPr>
              <w:t xml:space="preserve">Istituzione  </w:t>
            </w:r>
          </w:p>
        </w:tc>
      </w:tr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>Codice Fiscale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>90019710921</w:t>
            </w:r>
          </w:p>
        </w:tc>
      </w:tr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 xml:space="preserve">Quota partecipazione 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>Comune di Sant’Antioco  75%</w:t>
            </w:r>
          </w:p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>Comune di San Giovanni Suergiu. 25%</w:t>
            </w:r>
          </w:p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>Il comune di Sant’Antioco è comune Capofila</w:t>
            </w:r>
          </w:p>
          <w:p>
            <w:pPr>
              <w:pStyle w:val="Normal"/>
              <w:rPr>
                <w:rFonts w:ascii="Sylfaen" w:hAnsi="Sylfaen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</w:r>
          </w:p>
        </w:tc>
      </w:tr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>Attività di servizio pubblico affidate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>L’Istituzione si propone la diffusione dell’istruzione e della cultura musicale quale elemento essenziale per la crescita culturale, sociale e intellettuale dei giovani, così come previsto dall’articolo 1 della Legge Regionale 15/10/1997, n.28.</w:t>
            </w:r>
          </w:p>
        </w:tc>
      </w:tr>
      <w:tr>
        <w:trPr>
          <w:trHeight w:val="574" w:hRule="atLeast"/>
        </w:trPr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Sylfaen" w:hAnsi="Sylfaen"/>
                <w:i w:val="false"/>
                <w:iCs w:val="false"/>
                <w:sz w:val="22"/>
                <w:szCs w:val="22"/>
              </w:rPr>
              <w:t>MOTIVO  INCLUSIONE</w:t>
            </w:r>
          </w:p>
        </w:tc>
        <w:tc>
          <w:tcPr>
            <w:tcW w:w="7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i/>
                <w:i/>
                <w:sz w:val="22"/>
                <w:szCs w:val="24"/>
              </w:rPr>
            </w:pP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Organismo strumentale</w:t>
            </w:r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-    </w:t>
            </w:r>
            <w:bookmarkStart w:id="0" w:name="__DdeLink__282_179051551"/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Art.2 comma 1  alleg. 4/4 del d.lgs. 118/2011</w:t>
            </w:r>
            <w:bookmarkEnd w:id="0"/>
            <w:r>
              <w:rPr>
                <w:rFonts w:ascii="Sylfaen" w:hAnsi="Sylfae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 “Gruppo Amministrazione Pubblica” </w:t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  <w:highlight w:val="yellow"/>
        </w:rPr>
      </w:pPr>
      <w:r>
        <w:rPr>
          <w:rFonts w:ascii="Calibri" w:hAnsi="Calibri"/>
          <w:sz w:val="22"/>
          <w:szCs w:val="22"/>
          <w:highlight w:val="yellow"/>
        </w:rPr>
      </w:r>
    </w:p>
    <w:tbl>
      <w:tblPr>
        <w:tblW w:w="1003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943"/>
        <w:gridCol w:w="7087"/>
      </w:tblGrid>
      <w:tr>
        <w:trPr>
          <w:trHeight w:val="757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Ragione Sociale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sz w:val="22"/>
                <w:szCs w:val="24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FONDAZIONE CAMMINO DI SANTA BARBARA</w:t>
            </w:r>
          </w:p>
        </w:tc>
      </w:tr>
      <w:tr>
        <w:trPr>
          <w:trHeight w:val="21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Forma Giuridica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Soggetto giuridico senza scopo di lucro </w:t>
            </w:r>
          </w:p>
        </w:tc>
      </w:tr>
      <w:tr>
        <w:trPr>
          <w:trHeight w:val="312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Codice Fiscale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00376610929</w:t>
            </w:r>
          </w:p>
        </w:tc>
      </w:tr>
      <w:tr>
        <w:trPr>
          <w:trHeight w:val="216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Quota partecipazione del Comune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quota di partecipazione € 1.500,00 (fondo dotazione iniziale  € 21.500,00)</w:t>
            </w:r>
          </w:p>
        </w:tc>
      </w:tr>
      <w:tr>
        <w:trPr>
          <w:trHeight w:val="21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Sede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b w:val="false"/>
                <w:bCs w:val="false"/>
                <w:color w:val="000000"/>
                <w:sz w:val="22"/>
                <w:szCs w:val="22"/>
                <w:lang w:eastAsia="en-US"/>
              </w:rPr>
              <w:t>Iglesias, Piazza Municipio n. 1, 09016 Iglesias</w:t>
            </w:r>
          </w:p>
        </w:tc>
      </w:tr>
      <w:tr>
        <w:trPr>
          <w:trHeight w:val="1357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Attività di servizio pubblico affidate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b w:val="false"/>
                <w:bCs w:val="false"/>
                <w:sz w:val="22"/>
                <w:szCs w:val="22"/>
              </w:rPr>
              <w:t>Scopo fondamentale la valorizzazione dell’itinerario storico, cultura-le, naturalistico, ambientale e religioso denominato “Cammino Minerario di Santa Barbara”.</w:t>
            </w:r>
          </w:p>
        </w:tc>
      </w:tr>
      <w:tr>
        <w:trPr>
          <w:trHeight w:val="469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sz w:val="22"/>
                <w:szCs w:val="22"/>
              </w:rPr>
              <w:t>Data Costituzione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color w:val="000000"/>
                <w:sz w:val="22"/>
                <w:szCs w:val="22"/>
                <w:lang w:eastAsia="en-US"/>
              </w:rPr>
              <w:t>Repertorio n. 1443 Raccolta n. 903 17/12/2016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/>
                <w:sz w:val="22"/>
                <w:szCs w:val="22"/>
              </w:rPr>
              <w:t>MOTIVO  INCLUSIONE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i/>
                <w:sz w:val="22"/>
                <w:szCs w:val="22"/>
                <w:u w:val="single"/>
              </w:rPr>
              <w:t xml:space="preserve">Ente Strumentale Partecipato </w:t>
            </w:r>
            <w:r>
              <w:rPr>
                <w:rFonts w:ascii="Calibri" w:hAnsi="Calibri"/>
                <w:i/>
                <w:sz w:val="22"/>
                <w:szCs w:val="22"/>
              </w:rPr>
              <w:t xml:space="preserve">   Art.2 comma 2.2  alleg. 4/4 del d.lgs. 118/2011 “Gruppo Amministrazione Pubblica” </w:t>
            </w:r>
          </w:p>
        </w:tc>
      </w:tr>
    </w:tbl>
    <w:p>
      <w:pPr>
        <w:pStyle w:val="Normal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</w:r>
    </w:p>
    <w:tbl>
      <w:tblPr>
        <w:tblW w:w="10031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2943"/>
        <w:gridCol w:w="7087"/>
      </w:tblGrid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EGAS ENTE GOVERNO  DELL’AMBITO DELLA SARDEGNA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Ente pubblico istituito con legge regionale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Partita Iva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02865400929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partecipazione del Comune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0,0058587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Sede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Via Cesare Battisti 14, 09123 Cagliari CA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Attività di servizio pubblico affidate 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Organizzazione del servizio Idrico Integrato</w:t>
            </w:r>
          </w:p>
        </w:tc>
      </w:tr>
      <w:tr>
        <w:trPr>
          <w:trHeight w:val="670" w:hRule="atLeast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 INCLUSIONE</w:t>
            </w:r>
          </w:p>
        </w:tc>
        <w:tc>
          <w:tcPr>
            <w:tcW w:w="70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/>
                <w:b w:val="false"/>
                <w:b w:val="false"/>
                <w:bCs w:val="false"/>
                <w:i w:val="false"/>
                <w:i w:val="false"/>
                <w:iCs w:val="false"/>
                <w:sz w:val="22"/>
                <w:szCs w:val="22"/>
              </w:rPr>
            </w:pPr>
            <w:r>
              <w:rPr>
                <w:rFonts w:ascii="Calibri" w:hAnsi="Calibri"/>
                <w:b w:val="false"/>
                <w:bCs w:val="false"/>
                <w:i w:val="false"/>
                <w:iCs w:val="false"/>
                <w:sz w:val="22"/>
                <w:szCs w:val="22"/>
                <w:u w:val="single"/>
              </w:rPr>
              <w:t>Enti strumentali partecipato - Art.2 comma 2.2  alleg. 4/4 del d.lgs. 118/2011 “Gruppo Amministrazione Pubblica”</w:t>
            </w:r>
          </w:p>
        </w:tc>
      </w:tr>
    </w:tbl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</w:r>
    </w:p>
    <w:tbl>
      <w:tblPr>
        <w:tblW w:w="98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772"/>
        <w:gridCol w:w="6081"/>
      </w:tblGrid>
      <w:tr>
        <w:trPr>
          <w:trHeight w:val="757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sz w:val="22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</w:rPr>
              <w:t>GAL SULCIS IGLESIENTE, CAPOTERRA E CAMPIDANO DI CAGLIARI S.C.A.R.L</w:t>
            </w:r>
          </w:p>
        </w:tc>
      </w:tr>
      <w:tr>
        <w:trPr>
          <w:trHeight w:val="21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Società Consortile a responsabilità limitata</w:t>
            </w:r>
          </w:p>
        </w:tc>
      </w:tr>
      <w:tr>
        <w:trPr>
          <w:trHeight w:val="312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Partita Iva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02324550926</w:t>
            </w:r>
          </w:p>
        </w:tc>
      </w:tr>
      <w:tr>
        <w:trPr>
          <w:trHeight w:val="216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partecipazione del Comune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Quota partecipazione  3,43%,  </w:t>
            </w:r>
          </w:p>
        </w:tc>
      </w:tr>
      <w:tr>
        <w:trPr>
          <w:trHeight w:val="21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Sede legale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>VIA ALDO MORO , SNC, Masainas (SU)</w:t>
            </w:r>
            <w:r>
              <w:rPr>
                <w:rFonts w:eastAsia="Calibri" w:cs="Courier New" w:ascii="Calibri" w:hAnsi="Calibri" w:eastAsiaTheme="minorHAns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</w:p>
        </w:tc>
      </w:tr>
      <w:tr>
        <w:trPr>
          <w:trHeight w:val="568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Attività di servizio pubblico affidate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Pubbliche relazioni e comunicazione, Attività di supporto alla produzione vegetale, Altre attività di consulenza imprenditoriale e altra consulenza amministrativo-gestionale e pianificazione aziendale</w:t>
            </w:r>
          </w:p>
        </w:tc>
      </w:tr>
      <w:tr>
        <w:trPr>
          <w:trHeight w:val="67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 INCLUSIONE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Ente Strumentale Partecipato</w:t>
            </w: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    Art.2 comma 2.2  alleg. 4/4 del d.lgs. 118/2011 “Gruppo Amministrazione Pubblica”</w:t>
            </w:r>
          </w:p>
        </w:tc>
      </w:tr>
    </w:tbl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</w:r>
    </w:p>
    <w:tbl>
      <w:tblPr>
        <w:tblW w:w="9854" w:type="dxa"/>
        <w:jc w:val="lef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3772"/>
        <w:gridCol w:w="6081"/>
      </w:tblGrid>
      <w:tr>
        <w:trPr>
          <w:trHeight w:val="757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Ragione Sociale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9D9D9" w:themeFill="background1" w:themeFillShade="d9" w:val="clear"/>
            <w:vAlign w:val="center"/>
          </w:tcPr>
          <w:p>
            <w:pPr>
              <w:pStyle w:val="Normal"/>
              <w:rPr>
                <w:rFonts w:ascii="Sylfaen" w:hAnsi="Sylfaen"/>
                <w:b/>
                <w:b/>
                <w:sz w:val="22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</w:rPr>
              <w:t>ABBANOA</w:t>
            </w:r>
          </w:p>
        </w:tc>
      </w:tr>
      <w:tr>
        <w:trPr>
          <w:trHeight w:val="21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Forma Giuridica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Privata - Società per Azioni – con capitale interamente pubblico</w:t>
            </w:r>
          </w:p>
        </w:tc>
      </w:tr>
      <w:tr>
        <w:trPr>
          <w:trHeight w:val="312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Partita Iva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02934390929</w:t>
            </w:r>
          </w:p>
        </w:tc>
      </w:tr>
      <w:tr>
        <w:trPr>
          <w:trHeight w:val="216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partecipazione del Comune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Quota partecipazio</w:t>
            </w:r>
            <w:r>
              <w:rPr>
                <w:rFonts w:ascii="Calibri" w:hAnsi="Calibri"/>
                <w:i w:val="false"/>
                <w:iCs w:val="false"/>
                <w:color w:val="auto"/>
                <w:sz w:val="22"/>
                <w:szCs w:val="22"/>
              </w:rPr>
              <w:t xml:space="preserve">ne </w:t>
            </w:r>
            <w:r>
              <w:rPr>
                <w:rFonts w:eastAsia="Times New Roman" w:cs="Times New Roman" w:ascii="Calibri" w:hAnsi="Calibri"/>
                <w:i w:val="false"/>
                <w:iCs w:val="false"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  <w:r>
              <w:rPr>
                <w:rFonts w:eastAsia="Times New Roman" w:cs="Times New Roman" w:ascii="Calibri" w:hAnsi="Calibri"/>
                <w:b w:val="false"/>
                <w:i w:val="false"/>
                <w:iCs w:val="false"/>
                <w:caps w:val="false"/>
                <w:smallCaps w:val="false"/>
                <w:color w:val="auto"/>
                <w:spacing w:val="0"/>
                <w:kern w:val="0"/>
                <w:sz w:val="22"/>
                <w:szCs w:val="22"/>
                <w:lang w:val="it-IT" w:eastAsia="it-IT" w:bidi="ar-SA"/>
              </w:rPr>
              <w:t>0,2919225%</w:t>
            </w:r>
            <w:r>
              <w:rPr>
                <w:rFonts w:eastAsia="Times New Roman" w:cs="Times New Roman" w:ascii="Calibri" w:hAnsi="Calibri"/>
                <w:i w:val="false"/>
                <w:iCs w:val="false"/>
                <w:color w:val="auto"/>
                <w:kern w:val="0"/>
                <w:sz w:val="22"/>
                <w:szCs w:val="22"/>
                <w:lang w:val="it-IT" w:eastAsia="it-IT" w:bidi="ar-SA"/>
              </w:rPr>
              <w:t xml:space="preserve"> </w:t>
            </w:r>
          </w:p>
        </w:tc>
      </w:tr>
      <w:tr>
        <w:trPr>
          <w:trHeight w:val="21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Sede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 </w:t>
            </w:r>
            <w:r>
              <w:rPr>
                <w:rFonts w:eastAsia="Calibri" w:cs="Courier New" w:ascii="Calibri" w:hAnsi="Calibri" w:eastAsiaTheme="minorHAnsi"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VIA STRAULLU , 35 </w:t>
            </w:r>
            <w:r>
              <w:rPr>
                <w:rFonts w:eastAsia="Calibri" w:cs="Courier New" w:ascii="Calibri" w:hAnsi="Calibri" w:eastAsiaTheme="minorHAnsi"/>
                <w:b/>
                <w:bCs/>
                <w:i w:val="false"/>
                <w:iCs w:val="false"/>
                <w:color w:val="000000"/>
                <w:sz w:val="22"/>
                <w:szCs w:val="22"/>
                <w:lang w:eastAsia="en-US"/>
              </w:rPr>
              <w:t xml:space="preserve">NUORO </w:t>
            </w:r>
          </w:p>
        </w:tc>
      </w:tr>
      <w:tr>
        <w:trPr>
          <w:trHeight w:val="568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Attività di servizio pubblico affidate 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both"/>
              <w:rPr>
                <w:rFonts w:ascii="Sylfaen" w:hAnsi="Sylfaen"/>
                <w:sz w:val="22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Fornitura acqua, Reti Fognarie, raccolta, trattamento</w:t>
            </w:r>
          </w:p>
        </w:tc>
      </w:tr>
      <w:tr>
        <w:trPr>
          <w:trHeight w:val="670" w:hRule="atLeast"/>
        </w:trPr>
        <w:tc>
          <w:tcPr>
            <w:tcW w:w="37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>MOTIVO  INCLUSIONE</w:t>
            </w:r>
          </w:p>
        </w:tc>
        <w:tc>
          <w:tcPr>
            <w:tcW w:w="6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Sylfaen" w:hAnsi="Sylfaen"/>
                <w:i/>
                <w:i/>
                <w:sz w:val="24"/>
                <w:szCs w:val="24"/>
              </w:rPr>
            </w:pPr>
            <w:r>
              <w:rPr>
                <w:rFonts w:ascii="Calibri" w:hAnsi="Calibri"/>
                <w:b/>
                <w:i w:val="false"/>
                <w:iCs w:val="false"/>
                <w:sz w:val="22"/>
                <w:szCs w:val="22"/>
                <w:u w:val="single"/>
              </w:rPr>
              <w:t>Società Partecipata</w:t>
            </w:r>
            <w:r>
              <w:rPr>
                <w:rFonts w:ascii="Calibri" w:hAnsi="Calibri"/>
                <w:i w:val="false"/>
                <w:iCs w:val="false"/>
                <w:sz w:val="22"/>
                <w:szCs w:val="22"/>
              </w:rPr>
              <w:t xml:space="preserve">    Art.2 comma 3.2  alleg. 4/4 del d.lgs. 118/2011 “Gruppo Amministrazione Pubblica”</w:t>
            </w:r>
          </w:p>
        </w:tc>
      </w:tr>
    </w:tbl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ab/>
        <w:tab/>
        <w:tab/>
        <w:tab/>
        <w:tab/>
        <w:tab/>
        <w:tab/>
        <w:tab/>
      </w:r>
    </w:p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</w:r>
    </w:p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</w:r>
    </w:p>
    <w:p>
      <w:pPr>
        <w:pStyle w:val="Normal"/>
        <w:rPr>
          <w:rFonts w:ascii="Sylfaen" w:hAnsi="Sylfaen"/>
          <w:sz w:val="24"/>
          <w:szCs w:val="24"/>
        </w:rPr>
      </w:pPr>
      <w:r>
        <w:rPr>
          <w:rFonts w:ascii="Sylfaen" w:hAnsi="Sylfaen"/>
          <w:sz w:val="24"/>
          <w:szCs w:val="24"/>
        </w:rPr>
        <w:tab/>
        <w:tab/>
        <w:tab/>
        <w:tab/>
        <w:tab/>
        <w:tab/>
        <w:tab/>
        <w:tab/>
        <w:t>Il responsabile del Servizio Finanziario</w:t>
      </w:r>
    </w:p>
    <w:p>
      <w:pPr>
        <w:pStyle w:val="Normal"/>
        <w:ind w:left="5664" w:firstLine="708"/>
        <w:rPr/>
      </w:pPr>
      <w:r>
        <w:rPr>
          <w:rFonts w:ascii="Sylfaen" w:hAnsi="Sylfaen"/>
          <w:sz w:val="24"/>
          <w:szCs w:val="24"/>
        </w:rPr>
        <w:t xml:space="preserve">Dott.ssa Beatrice Lai </w:t>
      </w:r>
    </w:p>
    <w:sectPr>
      <w:type w:val="nextPage"/>
      <w:pgSz w:w="11906" w:h="16838"/>
      <w:pgMar w:left="1134" w:right="1134" w:header="0" w:top="993" w:footer="0" w:bottom="851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Sylfaen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6"/>
  <w:defaultTabStop w:val="708"/>
  <w:compat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05b13"/>
    <w:pPr>
      <w:widowControl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Default" w:customStyle="1">
    <w:name w:val="Default"/>
    <w:qFormat/>
    <w:rsid w:val="00ad3b52"/>
    <w:pPr>
      <w:widowControl/>
      <w:bidi w:val="0"/>
      <w:spacing w:lineRule="auto" w:line="240"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it-IT" w:eastAsia="en-US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F21DB8-0126-40E7-8E16-3BFDD71E29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526</TotalTime>
  <Application>LibreOffice/6.0.4.2$Windows_X86_64 LibreOffice_project/9b0d9b32d5dcda91d2f1a96dc04c645c450872bf</Application>
  <Pages>2</Pages>
  <Words>396</Words>
  <Characters>2658</Characters>
  <CharactersWithSpaces>3061</CharactersWithSpaces>
  <Paragraphs>79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2019-09-27T04:15:00Z</dcterms:created>
  <dc:creator>lai beatrice</dc:creator>
  <dc:description/>
  <dc:language>it-IT</dc:language>
  <cp:lastModifiedBy/>
  <cp:lastPrinted>2019-09-30T09:43:00Z</cp:lastPrinted>
  <dcterms:modified xsi:type="dcterms:W3CDTF">2021-09-06T12:41:58Z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