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styles.xml" ContentType="application/vnd.openxmlformats-officedocument.wordprocessingml.styles+xml"/>
  <Override PartName="/word/footer1.xml" ContentType="application/vnd.openxmlformats-officedocument.wordprocessingml.footer+xml"/>
  <Override PartName="/word/footer2.xml" ContentType="application/vnd.openxmlformats-officedocument.wordprocessingml.footer+xml"/>
  <Override PartName="/word/document.xml" ContentType="application/vnd.openxmlformats-officedocument.wordprocessingml.document.main+xml"/>
  <Override PartName="/word/numbering.xml" ContentType="application/vnd.openxmlformats-officedocument.wordprocessingml.numbering+xml"/>
  <Override PartName="/word/footer3.xml" ContentType="application/vnd.openxmlformats-officedocument.wordprocessingml.footer+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lineRule="auto" w:line="240"/>
        <w:ind w:hanging="0" w:left="4378" w:right="0"/>
        <w:rPr>
          <w:rFonts w:ascii="Times New Roman" w:hAnsi="Times New Roman"/>
          <w:sz w:val="24"/>
          <w:szCs w:val="24"/>
        </w:rPr>
      </w:pPr>
      <w:r>
        <w:rPr>
          <w:rFonts w:ascii="Times New Roman" w:hAnsi="Times New Roman"/>
          <w:sz w:val="24"/>
          <w:szCs w:val="24"/>
        </w:rPr>
      </w:r>
    </w:p>
    <w:p>
      <w:pPr>
        <w:pStyle w:val="Titolo"/>
        <w:jc w:val="center"/>
        <w:rPr>
          <w:sz w:val="24"/>
          <w:szCs w:val="24"/>
        </w:rPr>
      </w:pPr>
      <w:r>
        <w:drawing>
          <wp:anchor distT="0" distB="0" distL="0" distR="0" simplePos="0" relativeHeight="23" behindDoc="0" locked="0" layoutInCell="1" allowOverlap="1">
            <wp:simplePos x="0" y="0"/>
            <wp:positionH relativeFrom="column">
              <wp:posOffset>154305</wp:posOffset>
            </wp:positionH>
            <wp:positionV relativeFrom="paragraph">
              <wp:posOffset>58420</wp:posOffset>
            </wp:positionV>
            <wp:extent cx="486410" cy="635635"/>
            <wp:effectExtent l="0" t="0" r="0" b="0"/>
            <wp:wrapNone/>
            <wp:docPr id="1" name="Immagin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1"/>
                    <pic:cNvPicPr>
                      <a:picLocks noChangeAspect="1" noChangeArrowheads="1"/>
                    </pic:cNvPicPr>
                  </pic:nvPicPr>
                  <pic:blipFill>
                    <a:blip r:embed="rId2"/>
                    <a:srcRect l="-189" t="-145" r="-189" b="-145"/>
                    <a:stretch>
                      <a:fillRect/>
                    </a:stretch>
                  </pic:blipFill>
                  <pic:spPr bwMode="auto">
                    <a:xfrm>
                      <a:off x="0" y="0"/>
                      <a:ext cx="486410" cy="635635"/>
                    </a:xfrm>
                    <a:prstGeom prst="rect">
                      <a:avLst/>
                    </a:prstGeom>
                    <a:solidFill>
                      <a:srgbClr val="FFFFFF"/>
                    </a:solidFill>
                  </pic:spPr>
                </pic:pic>
              </a:graphicData>
            </a:graphic>
          </wp:anchor>
        </w:drawing>
      </w:r>
      <w:r>
        <w:rPr>
          <w:rFonts w:cs="Book Antiqua" w:ascii="Arial" w:hAnsi="Arial"/>
          <w:b/>
          <w:sz w:val="24"/>
          <w:szCs w:val="24"/>
          <w:u w:val="none"/>
        </w:rPr>
        <w:t>COMUNE DI SANT'ANTIOCO</w:t>
      </w:r>
    </w:p>
    <w:p>
      <w:pPr>
        <w:pStyle w:val="Normal"/>
        <w:jc w:val="center"/>
        <w:rPr>
          <w:sz w:val="24"/>
          <w:szCs w:val="24"/>
        </w:rPr>
      </w:pPr>
      <w:r>
        <w:rPr>
          <w:rFonts w:cs="Book Antiqua" w:ascii="Arial" w:hAnsi="Arial"/>
          <w:b/>
          <w:bCs/>
          <w:i/>
          <w:iCs/>
          <w:sz w:val="24"/>
          <w:szCs w:val="24"/>
        </w:rPr>
        <w:t>PROVINCIA DEL SULCIS IGLESIENTE</w:t>
      </w:r>
    </w:p>
    <w:p>
      <w:pPr>
        <w:pStyle w:val="Normal"/>
        <w:jc w:val="center"/>
        <w:rPr>
          <w:sz w:val="24"/>
          <w:szCs w:val="24"/>
        </w:rPr>
      </w:pPr>
      <w:r>
        <w:rPr>
          <w:rFonts w:cs="Book Antiqua" w:ascii="Arial" w:hAnsi="Arial"/>
          <w:sz w:val="24"/>
          <w:szCs w:val="24"/>
        </w:rPr>
        <w:t>Piazzetta Italo Diana 1</w:t>
      </w:r>
    </w:p>
    <w:p>
      <w:pPr>
        <w:pStyle w:val="Normal"/>
        <w:jc w:val="center"/>
        <w:rPr>
          <w:sz w:val="24"/>
          <w:szCs w:val="24"/>
        </w:rPr>
      </w:pPr>
      <w:r>
        <w:rPr>
          <w:rFonts w:eastAsia="Book Antiqua" w:cs="Book Antiqua" w:ascii="Arial" w:hAnsi="Arial"/>
          <w:sz w:val="24"/>
          <w:szCs w:val="24"/>
        </w:rPr>
        <w:t xml:space="preserve"> </w:t>
      </w:r>
      <w:r>
        <w:rPr>
          <w:rFonts w:cs="Book Antiqua" w:ascii="Arial" w:hAnsi="Arial"/>
          <w:sz w:val="24"/>
          <w:szCs w:val="24"/>
        </w:rPr>
        <w:t>09017 Sant’Antioco</w:t>
      </w:r>
    </w:p>
    <w:p>
      <w:pPr>
        <w:pStyle w:val="Normal"/>
        <w:jc w:val="center"/>
        <w:rPr>
          <w:rFonts w:ascii="Arial" w:hAnsi="Arial" w:cs="Book Antiqua"/>
          <w:sz w:val="24"/>
          <w:szCs w:val="24"/>
        </w:rPr>
      </w:pPr>
      <w:r>
        <w:rPr>
          <w:rFonts w:cs="Book Antiqua" w:ascii="Arial" w:hAnsi="Arial"/>
          <w:sz w:val="24"/>
          <w:szCs w:val="24"/>
        </w:rPr>
      </w:r>
    </w:p>
    <w:p>
      <w:pPr>
        <w:pStyle w:val="Normal"/>
        <w:jc w:val="center"/>
        <w:rPr>
          <w:sz w:val="24"/>
          <w:szCs w:val="24"/>
        </w:rPr>
      </w:pPr>
      <w:r>
        <w:rPr>
          <w:rFonts w:cs="Book Antiqua" w:ascii="Arial" w:hAnsi="Arial"/>
          <w:spacing w:val="-4"/>
          <w:sz w:val="24"/>
          <w:szCs w:val="24"/>
        </w:rPr>
        <w:t>Settore  Politiche Sociali</w:t>
      </w:r>
    </w:p>
    <w:p>
      <w:pPr>
        <w:pStyle w:val="BodyText"/>
        <w:spacing w:before="0" w:after="0"/>
        <w:ind w:left="0" w:right="0"/>
        <w:jc w:val="left"/>
        <w:rPr>
          <w:sz w:val="24"/>
          <w:szCs w:val="24"/>
        </w:rPr>
      </w:pPr>
      <w:r>
        <w:rPr>
          <w:sz w:val="24"/>
          <w:szCs w:val="24"/>
        </w:rPr>
      </w:r>
    </w:p>
    <w:p>
      <w:pPr>
        <w:pStyle w:val="Heading2"/>
        <w:ind w:hanging="0" w:left="0" w:right="149"/>
        <w:jc w:val="center"/>
        <w:rPr>
          <w:sz w:val="24"/>
          <w:szCs w:val="24"/>
        </w:rPr>
      </w:pPr>
      <w:r>
        <w:rPr>
          <w:sz w:val="24"/>
          <w:szCs w:val="24"/>
        </w:rPr>
        <w:t>BANDO PUBBLICO PER L’ASSEGNAZIONE DEI  CONTRIBUTI PREVISTI DAL FONDO NAZIONALE PER IL SOSTEGNO ALL’ACCESSO ALLE ABITAZIONI IN</w:t>
      </w:r>
      <w:r>
        <w:rPr>
          <w:spacing w:val="-6"/>
          <w:sz w:val="24"/>
          <w:szCs w:val="24"/>
        </w:rPr>
        <w:t xml:space="preserve"> </w:t>
      </w:r>
      <w:r>
        <w:rPr>
          <w:sz w:val="24"/>
          <w:szCs w:val="24"/>
        </w:rPr>
        <w:t xml:space="preserve">LOCAZIONE ISTITUITO AI SENSI DELL’ART. 11 DELLA LEGGE </w:t>
      </w:r>
      <w:r>
        <w:rPr>
          <w:spacing w:val="-6"/>
          <w:sz w:val="24"/>
          <w:szCs w:val="24"/>
        </w:rPr>
        <w:t xml:space="preserve"> </w:t>
      </w:r>
      <w:r>
        <w:rPr>
          <w:sz w:val="24"/>
          <w:szCs w:val="24"/>
        </w:rPr>
        <w:t>L. 431/1998,</w:t>
      </w:r>
      <w:r>
        <w:rPr>
          <w:spacing w:val="-6"/>
          <w:sz w:val="24"/>
          <w:szCs w:val="24"/>
        </w:rPr>
        <w:t xml:space="preserve"> </w:t>
      </w:r>
      <w:r>
        <w:rPr>
          <w:sz w:val="24"/>
          <w:szCs w:val="24"/>
        </w:rPr>
        <w:t xml:space="preserve"> </w:t>
      </w:r>
    </w:p>
    <w:p>
      <w:pPr>
        <w:pStyle w:val="Heading2"/>
        <w:ind w:hanging="0" w:left="0" w:right="149"/>
        <w:jc w:val="center"/>
        <w:rPr>
          <w:sz w:val="24"/>
          <w:szCs w:val="24"/>
        </w:rPr>
      </w:pPr>
      <w:r>
        <w:rPr>
          <w:spacing w:val="40"/>
          <w:sz w:val="24"/>
          <w:szCs w:val="24"/>
        </w:rPr>
        <w:t xml:space="preserve"> </w:t>
      </w:r>
      <w:r>
        <w:rPr>
          <w:spacing w:val="40"/>
          <w:sz w:val="24"/>
          <w:szCs w:val="24"/>
        </w:rPr>
        <w:t xml:space="preserve">CANONI DI LOCAZIONE </w:t>
      </w:r>
    </w:p>
    <w:p>
      <w:pPr>
        <w:pStyle w:val="Heading2"/>
        <w:ind w:hanging="0" w:left="143" w:right="149"/>
        <w:jc w:val="center"/>
        <w:rPr>
          <w:sz w:val="24"/>
          <w:szCs w:val="24"/>
        </w:rPr>
      </w:pPr>
      <w:r>
        <w:rPr>
          <w:sz w:val="24"/>
          <w:szCs w:val="24"/>
        </w:rPr>
        <w:t>ANNUALITA’</w:t>
      </w:r>
      <w:r>
        <w:rPr>
          <w:spacing w:val="-11"/>
          <w:sz w:val="24"/>
          <w:szCs w:val="24"/>
        </w:rPr>
        <w:t xml:space="preserve"> </w:t>
      </w:r>
      <w:r>
        <w:rPr>
          <w:sz w:val="24"/>
          <w:szCs w:val="24"/>
        </w:rPr>
        <w:t>2026</w:t>
      </w:r>
    </w:p>
    <w:p>
      <w:pPr>
        <w:pStyle w:val="Heading2"/>
        <w:ind w:hanging="0" w:left="0" w:right="149"/>
        <w:jc w:val="center"/>
        <w:rPr>
          <w:rFonts w:ascii="Calibri" w:hAnsi="Calibri"/>
          <w:b w:val="false"/>
          <w:bCs w:val="false"/>
          <w:sz w:val="22"/>
          <w:szCs w:val="22"/>
          <w:u w:val="none"/>
          <w:lang w:val="it-IT"/>
        </w:rPr>
      </w:pPr>
      <w:r>
        <w:rPr>
          <w:rFonts w:ascii="Calibri" w:hAnsi="Calibri"/>
          <w:b w:val="false"/>
          <w:bCs w:val="false"/>
          <w:sz w:val="22"/>
          <w:szCs w:val="22"/>
          <w:u w:val="none"/>
          <w:lang w:val="it-IT"/>
        </w:rPr>
      </w:r>
    </w:p>
    <w:p>
      <w:pPr>
        <w:pStyle w:val="BodyText"/>
        <w:spacing w:before="0" w:after="26"/>
        <w:jc w:val="both"/>
        <w:rPr>
          <w:rFonts w:ascii="Calibri" w:hAnsi="Calibri"/>
          <w:b w:val="false"/>
          <w:bCs w:val="false"/>
          <w:sz w:val="22"/>
          <w:szCs w:val="22"/>
          <w:u w:val="none"/>
          <w:lang w:val="it-IT"/>
        </w:rPr>
      </w:pPr>
      <w:r>
        <w:rPr>
          <w:rFonts w:ascii="Calibri" w:hAnsi="Calibri"/>
          <w:b w:val="false"/>
          <w:bCs w:val="false"/>
          <w:sz w:val="22"/>
          <w:szCs w:val="22"/>
          <w:u w:val="none"/>
          <w:lang w:val="it-IT"/>
        </w:rPr>
      </w:r>
    </w:p>
    <w:p>
      <w:pPr>
        <w:pStyle w:val="BodyText"/>
        <w:jc w:val="center"/>
        <w:rPr>
          <w:rFonts w:ascii="Arial" w:hAnsi="Arial"/>
          <w:b/>
          <w:bCs/>
          <w:sz w:val="24"/>
          <w:szCs w:val="24"/>
        </w:rPr>
      </w:pPr>
      <w:r>
        <w:rPr>
          <w:rFonts w:ascii="Arial" w:hAnsi="Arial"/>
          <w:b/>
          <w:bCs/>
          <w:i w:val="false"/>
          <w:strike w:val="false"/>
          <w:dstrike w:val="false"/>
          <w:sz w:val="24"/>
          <w:szCs w:val="24"/>
          <w:u w:val="none"/>
          <w:lang w:val="it-IT"/>
        </w:rPr>
        <w:t>La Responsabile del Settore Politiche Sociali</w:t>
      </w:r>
    </w:p>
    <w:p>
      <w:pPr>
        <w:pStyle w:val="Normal"/>
        <w:jc w:val="both"/>
        <w:rPr>
          <w:rFonts w:ascii="Arial" w:hAnsi="Arial"/>
          <w:b w:val="false"/>
          <w:bCs w:val="false"/>
          <w:i w:val="false"/>
          <w:strike w:val="false"/>
          <w:dstrike w:val="false"/>
          <w:sz w:val="24"/>
          <w:szCs w:val="24"/>
          <w:u w:val="none"/>
          <w:lang w:val="it-IT"/>
        </w:rPr>
      </w:pPr>
      <w:r>
        <w:rPr>
          <w:rFonts w:ascii="Arial" w:hAnsi="Arial"/>
          <w:b w:val="false"/>
          <w:bCs w:val="false"/>
          <w:i w:val="false"/>
          <w:strike w:val="false"/>
          <w:dstrike w:val="false"/>
          <w:sz w:val="24"/>
          <w:szCs w:val="24"/>
          <w:u w:val="none"/>
          <w:lang w:val="it-IT"/>
        </w:rPr>
      </w:r>
    </w:p>
    <w:p>
      <w:pPr>
        <w:pStyle w:val="Normal"/>
        <w:spacing w:lineRule="auto" w:line="276"/>
        <w:jc w:val="both"/>
        <w:rPr/>
      </w:pPr>
      <w:r>
        <w:rPr>
          <w:rFonts w:ascii="Arial" w:hAnsi="Arial"/>
          <w:b w:val="false"/>
          <w:bCs w:val="false"/>
          <w:i w:val="false"/>
          <w:strike w:val="false"/>
          <w:dstrike w:val="false"/>
          <w:sz w:val="24"/>
          <w:szCs w:val="24"/>
          <w:u w:val="none"/>
          <w:lang w:val="it-IT"/>
        </w:rPr>
        <w:t xml:space="preserve">Richiamata </w:t>
      </w:r>
      <w:r>
        <w:rPr>
          <w:rFonts w:ascii="Arial" w:hAnsi="Arial"/>
          <w:sz w:val="24"/>
          <w:szCs w:val="24"/>
        </w:rPr>
        <w:t>la deliberazione della Giunta Regionale n. 36/36 del 9.07.2025 con la quale sono stati approvati gli "Indirizzi per la predisposizione del nuovo bando regionale permanente e indicazioni per la ripartizione dei fondi tra i comuni. Legge 9 dicembre 1998, n. 431,</w:t>
      </w:r>
      <w:r>
        <w:rPr>
          <w:rFonts w:ascii="Arial" w:hAnsi="Arial"/>
          <w:b w:val="false"/>
          <w:bCs w:val="false"/>
          <w:i w:val="false"/>
          <w:strike w:val="false"/>
          <w:dstrike w:val="false"/>
          <w:sz w:val="24"/>
          <w:szCs w:val="24"/>
          <w:u w:val="none"/>
          <w:lang w:val="it-IT"/>
        </w:rPr>
        <w:t>articolo 11.”;</w:t>
      </w:r>
    </w:p>
    <w:p>
      <w:pPr>
        <w:pStyle w:val="Normal"/>
        <w:spacing w:lineRule="auto" w:line="276"/>
        <w:jc w:val="both"/>
        <w:rPr/>
      </w:pPr>
      <w:r>
        <w:rPr>
          <w:rFonts w:ascii="Arial" w:hAnsi="Arial"/>
          <w:b w:val="false"/>
          <w:bCs w:val="false"/>
          <w:i w:val="false"/>
          <w:strike w:val="false"/>
          <w:dstrike w:val="false"/>
          <w:sz w:val="24"/>
          <w:szCs w:val="24"/>
          <w:u w:val="none"/>
          <w:lang w:val="it-IT"/>
        </w:rPr>
        <w:t xml:space="preserve">Richiamata la Determinazione N. 2222 del 21/07/2026 della </w:t>
      </w:r>
      <w:r>
        <w:rPr>
          <w:rFonts w:ascii="Arial" w:hAnsi="Arial"/>
          <w:sz w:val="24"/>
          <w:szCs w:val="24"/>
        </w:rPr>
        <w:t xml:space="preserve">Direzione Generale dei Lavori Pubblici - Servizio edilizia residenziale pubblica </w:t>
      </w:r>
      <w:r>
        <w:rPr>
          <w:rFonts w:ascii="Arial" w:hAnsi="Arial"/>
          <w:b w:val="false"/>
          <w:bCs w:val="false"/>
          <w:i w:val="false"/>
          <w:strike w:val="false"/>
          <w:dstrike w:val="false"/>
          <w:sz w:val="24"/>
          <w:szCs w:val="24"/>
          <w:u w:val="none"/>
          <w:lang w:val="it-IT"/>
        </w:rPr>
        <w:t xml:space="preserve"> avente ad oggetto:  “</w:t>
      </w:r>
      <w:r>
        <w:rPr>
          <w:rFonts w:ascii="Arial" w:hAnsi="Arial"/>
          <w:i/>
          <w:iCs/>
          <w:sz w:val="24"/>
          <w:szCs w:val="24"/>
        </w:rPr>
        <w:t xml:space="preserve">Legge 9 dicembre 1998, n. 431, art. 11 - Fondo per il sostegno all'accesso alle </w:t>
      </w:r>
      <w:r>
        <w:rPr>
          <w:rFonts w:ascii="Arial" w:hAnsi="Arial"/>
          <w:b w:val="false"/>
          <w:bCs w:val="false"/>
          <w:i/>
          <w:iCs/>
          <w:strike w:val="false"/>
          <w:dstrike w:val="false"/>
          <w:sz w:val="24"/>
          <w:szCs w:val="24"/>
          <w:u w:val="none"/>
          <w:lang w:val="it-IT"/>
        </w:rPr>
        <w:t>abitazioni in locazione. Approvazione nuovo bando regionale permanente”</w:t>
      </w:r>
    </w:p>
    <w:p>
      <w:pPr>
        <w:pStyle w:val="Normal"/>
        <w:jc w:val="both"/>
        <w:rPr>
          <w:rFonts w:ascii="Arial" w:hAnsi="Arial"/>
          <w:b w:val="false"/>
          <w:bCs w:val="false"/>
          <w:i w:val="false"/>
          <w:strike w:val="false"/>
          <w:dstrike w:val="false"/>
          <w:sz w:val="24"/>
          <w:szCs w:val="24"/>
          <w:u w:val="none"/>
          <w:lang w:val="it-IT"/>
        </w:rPr>
      </w:pPr>
      <w:r>
        <w:rPr>
          <w:rFonts w:ascii="Arial" w:hAnsi="Arial"/>
          <w:b w:val="false"/>
          <w:bCs w:val="false"/>
          <w:i w:val="false"/>
          <w:strike w:val="false"/>
          <w:dstrike w:val="false"/>
          <w:sz w:val="24"/>
          <w:szCs w:val="24"/>
          <w:u w:val="none"/>
          <w:lang w:val="it-IT"/>
        </w:rPr>
      </w:r>
    </w:p>
    <w:p>
      <w:pPr>
        <w:pStyle w:val="Normal"/>
        <w:jc w:val="center"/>
        <w:rPr>
          <w:rFonts w:ascii="Arial" w:hAnsi="Arial"/>
          <w:b/>
          <w:bCs/>
          <w:i w:val="false"/>
          <w:strike w:val="false"/>
          <w:dstrike w:val="false"/>
          <w:sz w:val="24"/>
          <w:szCs w:val="24"/>
          <w:u w:val="none"/>
          <w:lang w:val="it-IT"/>
        </w:rPr>
      </w:pPr>
      <w:r>
        <w:rPr>
          <w:rFonts w:ascii="Arial" w:hAnsi="Arial"/>
          <w:b/>
          <w:bCs/>
          <w:i w:val="false"/>
          <w:strike w:val="false"/>
          <w:dstrike w:val="false"/>
          <w:sz w:val="24"/>
          <w:szCs w:val="24"/>
          <w:u w:val="none"/>
          <w:lang w:val="it-IT"/>
        </w:rPr>
        <w:t>RENDE NOTO</w:t>
      </w:r>
    </w:p>
    <w:p>
      <w:pPr>
        <w:pStyle w:val="Normal"/>
        <w:jc w:val="both"/>
        <w:rPr>
          <w:rFonts w:ascii="Arial" w:hAnsi="Arial"/>
          <w:b/>
          <w:bCs/>
          <w:i w:val="false"/>
          <w:strike w:val="false"/>
          <w:dstrike w:val="false"/>
          <w:sz w:val="24"/>
          <w:szCs w:val="24"/>
          <w:u w:val="none"/>
          <w:lang w:val="it-IT"/>
        </w:rPr>
      </w:pPr>
      <w:r>
        <w:rPr>
          <w:rFonts w:ascii="Arial" w:hAnsi="Arial"/>
          <w:b/>
          <w:bCs/>
          <w:i w:val="false"/>
          <w:strike w:val="false"/>
          <w:dstrike w:val="false"/>
          <w:sz w:val="24"/>
          <w:szCs w:val="24"/>
          <w:u w:val="none"/>
          <w:lang w:val="it-IT"/>
        </w:rPr>
      </w:r>
    </w:p>
    <w:p>
      <w:pPr>
        <w:pStyle w:val="Normal"/>
        <w:spacing w:lineRule="auto" w:line="276"/>
        <w:jc w:val="both"/>
        <w:rPr/>
      </w:pPr>
      <w:r>
        <w:rPr>
          <w:rFonts w:ascii="Arial" w:hAnsi="Arial"/>
          <w:b w:val="false"/>
          <w:bCs w:val="false"/>
          <w:i w:val="false"/>
          <w:strike w:val="false"/>
          <w:dstrike w:val="false"/>
          <w:sz w:val="24"/>
          <w:szCs w:val="24"/>
          <w:u w:val="none"/>
          <w:lang w:val="it-IT"/>
        </w:rPr>
        <w:t>che</w:t>
      </w:r>
      <w:r>
        <w:rPr>
          <w:rFonts w:ascii="Arial" w:hAnsi="Arial"/>
          <w:b/>
          <w:bCs/>
          <w:i w:val="false"/>
          <w:strike w:val="false"/>
          <w:dstrike w:val="false"/>
          <w:sz w:val="24"/>
          <w:szCs w:val="24"/>
          <w:u w:val="none"/>
          <w:lang w:val="it-IT"/>
        </w:rPr>
        <w:t xml:space="preserve"> </w:t>
      </w:r>
      <w:r>
        <w:rPr>
          <w:rFonts w:ascii="Arial" w:hAnsi="Arial"/>
          <w:b w:val="false"/>
          <w:bCs w:val="false"/>
          <w:i w:val="false"/>
          <w:strike w:val="false"/>
          <w:dstrike w:val="false"/>
          <w:sz w:val="24"/>
          <w:szCs w:val="24"/>
          <w:u w:val="none"/>
          <w:lang w:val="it-IT"/>
        </w:rPr>
        <w:t xml:space="preserve">a decorrere dalla data di pubblicazione del presente Bando </w:t>
      </w:r>
      <w:r>
        <w:rPr>
          <w:rFonts w:ascii="Arial" w:hAnsi="Arial"/>
          <w:b w:val="false"/>
          <w:bCs w:val="false"/>
          <w:i w:val="false"/>
          <w:strike w:val="false"/>
          <w:dstrike w:val="false"/>
          <w:sz w:val="24"/>
          <w:szCs w:val="24"/>
          <w:u w:val="none"/>
          <w:shd w:fill="auto" w:val="clear"/>
          <w:lang w:val="it-IT"/>
        </w:rPr>
        <w:t xml:space="preserve"> </w:t>
      </w:r>
      <w:r>
        <w:rPr>
          <w:rFonts w:ascii="Arial" w:hAnsi="Arial"/>
          <w:b w:val="false"/>
          <w:bCs w:val="false"/>
          <w:i w:val="false"/>
          <w:strike w:val="false"/>
          <w:dstrike w:val="false"/>
          <w:sz w:val="24"/>
          <w:szCs w:val="24"/>
          <w:u w:val="none"/>
          <w:lang w:val="it-IT"/>
        </w:rPr>
        <w:t xml:space="preserve">ed entro e non oltre il termine perentorio di scadenza del </w:t>
      </w:r>
      <w:r>
        <w:rPr>
          <w:rFonts w:ascii="Arial" w:hAnsi="Arial"/>
          <w:b/>
          <w:bCs/>
          <w:i w:val="false"/>
          <w:strike w:val="false"/>
          <w:dstrike w:val="false"/>
          <w:sz w:val="24"/>
          <w:szCs w:val="24"/>
          <w:u w:val="none"/>
          <w:lang w:val="it-IT"/>
        </w:rPr>
        <w:t>16</w:t>
      </w:r>
      <w:r>
        <w:rPr>
          <w:rFonts w:ascii="Arial" w:hAnsi="Arial"/>
          <w:b/>
          <w:bCs/>
          <w:i w:val="false"/>
          <w:strike w:val="false"/>
          <w:dstrike w:val="false"/>
          <w:sz w:val="24"/>
          <w:szCs w:val="24"/>
          <w:u w:val="none"/>
          <w:shd w:fill="auto" w:val="clear"/>
          <w:lang w:val="it-IT"/>
        </w:rPr>
        <w:t xml:space="preserve">/10/2026  </w:t>
      </w:r>
      <w:r>
        <w:rPr>
          <w:rFonts w:ascii="Arial" w:hAnsi="Arial"/>
          <w:b w:val="false"/>
          <w:bCs w:val="false"/>
          <w:i w:val="false"/>
          <w:strike w:val="false"/>
          <w:dstrike w:val="false"/>
          <w:sz w:val="24"/>
          <w:szCs w:val="24"/>
          <w:u w:val="none"/>
          <w:lang w:val="it-IT"/>
        </w:rPr>
        <w:t>(termine fissato a pena di decadenza), i soggetti in possesso dei requisiti sotto elencati potranno presentare domanda per ottenere i contributi  per il sostegno all’accesso alle abitazioni in locazione relativi all’anno 2026, secondo quanto disposto dal presente bando e dalla vigente normativa in materia e fino ad esaurimento delle risorse assegnate.</w:t>
      </w:r>
    </w:p>
    <w:p>
      <w:pPr>
        <w:pStyle w:val="Normal"/>
        <w:spacing w:lineRule="auto" w:line="276"/>
        <w:rPr>
          <w:rFonts w:ascii="Arial" w:hAnsi="Arial"/>
          <w:b w:val="false"/>
          <w:sz w:val="24"/>
          <w:szCs w:val="24"/>
          <w:u w:val="none"/>
          <w:lang w:val="it-IT"/>
        </w:rPr>
      </w:pPr>
      <w:r>
        <w:rPr>
          <w:rFonts w:ascii="Arial" w:hAnsi="Arial"/>
          <w:b w:val="false"/>
          <w:sz w:val="24"/>
          <w:szCs w:val="24"/>
          <w:u w:val="none"/>
          <w:lang w:val="it-IT"/>
        </w:rPr>
      </w:r>
    </w:p>
    <w:p>
      <w:pPr>
        <w:pStyle w:val="BodyText"/>
        <w:spacing w:lineRule="auto" w:line="276"/>
        <w:ind w:hanging="0" w:left="0" w:right="0"/>
        <w:jc w:val="left"/>
        <w:rPr/>
      </w:pPr>
      <w:r>
        <w:rPr>
          <w:rFonts w:ascii="Arial" w:hAnsi="Arial"/>
          <w:b/>
          <w:bCs/>
          <w:sz w:val="24"/>
          <w:szCs w:val="24"/>
          <w:u w:val="none"/>
          <w:lang w:val="it-IT"/>
        </w:rPr>
        <w:t xml:space="preserve">1. Finalita’     </w:t>
      </w:r>
    </w:p>
    <w:p>
      <w:pPr>
        <w:pStyle w:val="Normal"/>
        <w:spacing w:lineRule="auto" w:line="276"/>
        <w:jc w:val="both"/>
        <w:rPr/>
      </w:pPr>
      <w:r>
        <w:rPr>
          <w:rFonts w:ascii="Arial" w:hAnsi="Arial"/>
          <w:b w:val="false"/>
          <w:bCs w:val="false"/>
          <w:sz w:val="24"/>
          <w:szCs w:val="24"/>
          <w:u w:val="none"/>
          <w:lang w:val="it-IT"/>
        </w:rPr>
        <w:t>il Comune di Sant’Antioco con il presente bando intende sostenere i nuclei familiari in situazione di fragilità economica, titolari di contratti di locazione di unità immobiliari ad uso abitativo di proprietà pubblica e privata</w:t>
      </w:r>
      <w:r>
        <w:rPr>
          <w:rFonts w:ascii="Arial" w:hAnsi="Arial"/>
          <w:b/>
          <w:bCs/>
          <w:sz w:val="24"/>
          <w:szCs w:val="24"/>
          <w:u w:val="none"/>
          <w:lang w:val="it-IT"/>
        </w:rPr>
        <w:t xml:space="preserve">, </w:t>
      </w:r>
      <w:r>
        <w:rPr>
          <w:rFonts w:ascii="Arial" w:hAnsi="Arial"/>
          <w:b w:val="false"/>
          <w:bCs w:val="false"/>
          <w:sz w:val="24"/>
          <w:szCs w:val="24"/>
          <w:u w:val="none"/>
          <w:lang w:val="it-IT"/>
        </w:rPr>
        <w:t xml:space="preserve">riconducibili  alle tipologie contrattuali previste dalla legge 9 dicembre 1998 n. 431, con l’assegnazione di contributi integrativi per il pagamento del canone d’affitto. </w:t>
      </w:r>
    </w:p>
    <w:p>
      <w:pPr>
        <w:pStyle w:val="Normal"/>
        <w:spacing w:lineRule="auto" w:line="276"/>
        <w:jc w:val="both"/>
        <w:rPr/>
      </w:pPr>
      <w:r>
        <w:rPr>
          <w:rFonts w:ascii="Arial" w:hAnsi="Arial"/>
          <w:sz w:val="24"/>
          <w:szCs w:val="24"/>
        </w:rPr>
        <w:t>Il contributo decorre dal 1° gennaio 2026 e comunque dalla data di effettiva decorrenza del contratto di locazione. Tale contributo sarà erogato nella misura stabilita dall’Amministrazione Comunale ai sensi del presente bando e nei limiti delle risorse assegnate dalla Regione Sardegna a seguito della ripartizione del fondo istituito secondo quanto disposto dalla D.G.R 36/36 del 09/07/2025.</w:t>
      </w:r>
    </w:p>
    <w:p>
      <w:pPr>
        <w:pStyle w:val="BodyText"/>
        <w:jc w:val="both"/>
        <w:rPr>
          <w:rFonts w:ascii="Arial" w:hAnsi="Arial"/>
          <w:b/>
          <w:bCs/>
          <w:sz w:val="24"/>
          <w:szCs w:val="24"/>
          <w:u w:val="none"/>
          <w:lang w:val="it-IT"/>
        </w:rPr>
      </w:pPr>
      <w:r>
        <w:rPr>
          <w:rFonts w:ascii="Arial" w:hAnsi="Arial"/>
          <w:b/>
          <w:bCs/>
          <w:sz w:val="24"/>
          <w:szCs w:val="24"/>
          <w:u w:val="none"/>
          <w:lang w:val="it-IT"/>
        </w:rPr>
      </w:r>
    </w:p>
    <w:p>
      <w:pPr>
        <w:pStyle w:val="BodyText"/>
        <w:spacing w:lineRule="auto" w:line="276"/>
        <w:ind w:hanging="0" w:left="0" w:right="0"/>
        <w:jc w:val="both"/>
        <w:rPr/>
      </w:pPr>
      <w:r>
        <w:rPr>
          <w:rFonts w:ascii="Arial" w:hAnsi="Arial"/>
          <w:b/>
          <w:bCs/>
          <w:sz w:val="24"/>
          <w:szCs w:val="24"/>
          <w:u w:val="none"/>
          <w:lang w:val="it-IT"/>
        </w:rPr>
        <w:t>2. Principali Riferimenti Normativi</w:t>
      </w:r>
    </w:p>
    <w:p>
      <w:pPr>
        <w:pStyle w:val="Normal"/>
        <w:spacing w:lineRule="auto" w:line="276"/>
        <w:rPr>
          <w:rFonts w:ascii="Arial" w:hAnsi="Arial"/>
          <w:sz w:val="24"/>
          <w:szCs w:val="24"/>
        </w:rPr>
      </w:pPr>
      <w:r>
        <w:rPr>
          <w:rFonts w:ascii="Arial" w:hAnsi="Arial"/>
          <w:sz w:val="24"/>
          <w:szCs w:val="24"/>
        </w:rPr>
      </w:r>
    </w:p>
    <w:p>
      <w:pPr>
        <w:pStyle w:val="Normal"/>
        <w:spacing w:lineRule="auto" w:line="276"/>
        <w:rPr/>
      </w:pPr>
      <w:r>
        <w:rPr>
          <w:rFonts w:ascii="Arial" w:hAnsi="Arial"/>
          <w:sz w:val="24"/>
          <w:szCs w:val="24"/>
        </w:rPr>
        <w:t xml:space="preserve">Legge 9 dicembre 1998, n.431, art.11; </w:t>
      </w:r>
    </w:p>
    <w:p>
      <w:pPr>
        <w:pStyle w:val="Normal"/>
        <w:spacing w:lineRule="auto" w:line="276"/>
        <w:rPr/>
      </w:pPr>
      <w:r>
        <w:rPr>
          <w:rFonts w:ascii="Arial" w:hAnsi="Arial"/>
          <w:sz w:val="24"/>
          <w:szCs w:val="24"/>
        </w:rPr>
        <w:t xml:space="preserve">Decreto del Ministero dei Lavori Pubblici 7 giugno 1999; </w:t>
      </w:r>
    </w:p>
    <w:p>
      <w:pPr>
        <w:pStyle w:val="Normal"/>
        <w:spacing w:lineRule="auto" w:line="276"/>
        <w:rPr/>
      </w:pPr>
      <w:r>
        <w:rPr>
          <w:rFonts w:ascii="Arial" w:hAnsi="Arial"/>
          <w:b w:val="false"/>
          <w:bCs w:val="false"/>
          <w:sz w:val="24"/>
          <w:szCs w:val="24"/>
          <w:u w:val="none"/>
          <w:lang w:val="it-IT"/>
        </w:rPr>
        <w:t>DGR n.36/36 del 09 luglio 2025;</w:t>
      </w:r>
    </w:p>
    <w:p>
      <w:pPr>
        <w:pStyle w:val="Normal"/>
        <w:spacing w:lineRule="auto" w:line="276"/>
        <w:jc w:val="both"/>
        <w:rPr/>
      </w:pPr>
      <w:r>
        <w:rPr>
          <w:i w:val="false"/>
          <w:strike w:val="false"/>
          <w:dstrike w:val="false"/>
          <w:sz w:val="24"/>
          <w:szCs w:val="24"/>
        </w:rPr>
        <w:t xml:space="preserve">DET.  N. 2222 del 21/07/2026 della </w:t>
      </w:r>
      <w:r>
        <w:rPr>
          <w:sz w:val="24"/>
          <w:szCs w:val="24"/>
        </w:rPr>
        <w:t xml:space="preserve">Direzione Generale dei Lavori Pubblici - Servizio edilizia residenziale pubblica </w:t>
      </w:r>
    </w:p>
    <w:p>
      <w:pPr>
        <w:pStyle w:val="BodyText"/>
        <w:spacing w:before="0" w:after="26"/>
        <w:jc w:val="both"/>
        <w:rPr>
          <w:rFonts w:ascii="Calibri" w:hAnsi="Calibri"/>
          <w:b w:val="false"/>
          <w:bCs w:val="false"/>
          <w:sz w:val="22"/>
          <w:szCs w:val="22"/>
          <w:u w:val="none"/>
          <w:lang w:val="it-IT"/>
        </w:rPr>
      </w:pPr>
      <w:r>
        <w:rPr>
          <w:rFonts w:ascii="Calibri" w:hAnsi="Calibri"/>
          <w:b w:val="false"/>
          <w:bCs w:val="false"/>
          <w:sz w:val="22"/>
          <w:szCs w:val="22"/>
          <w:u w:val="none"/>
          <w:lang w:val="it-IT"/>
        </w:rPr>
      </w:r>
    </w:p>
    <w:p>
      <w:pPr>
        <w:pStyle w:val="ListParagraph"/>
        <w:numPr>
          <w:ilvl w:val="0"/>
          <w:numId w:val="0"/>
        </w:numPr>
        <w:tabs>
          <w:tab w:val="clear" w:pos="720"/>
          <w:tab w:val="left" w:pos="407" w:leader="none"/>
        </w:tabs>
        <w:spacing w:lineRule="auto" w:line="240" w:before="0" w:after="0"/>
        <w:ind w:hanging="0" w:left="0" w:right="0"/>
        <w:jc w:val="left"/>
        <w:rPr>
          <w:sz w:val="24"/>
          <w:szCs w:val="24"/>
        </w:rPr>
      </w:pPr>
      <w:r>
        <w:rPr>
          <w:rFonts w:ascii="Arial" w:hAnsi="Arial"/>
          <w:b/>
          <w:sz w:val="24"/>
          <w:szCs w:val="24"/>
        </w:rPr>
        <w:t>3. Requisiti</w:t>
      </w:r>
      <w:r>
        <w:rPr>
          <w:rFonts w:ascii="Arial" w:hAnsi="Arial"/>
          <w:b/>
          <w:spacing w:val="-6"/>
          <w:sz w:val="24"/>
          <w:szCs w:val="24"/>
        </w:rPr>
        <w:t xml:space="preserve"> </w:t>
      </w:r>
      <w:r>
        <w:rPr>
          <w:rFonts w:ascii="Arial" w:hAnsi="Arial"/>
          <w:b/>
          <w:sz w:val="24"/>
          <w:szCs w:val="24"/>
        </w:rPr>
        <w:t>di</w:t>
      </w:r>
      <w:r>
        <w:rPr>
          <w:rFonts w:ascii="Arial" w:hAnsi="Arial"/>
          <w:b/>
          <w:spacing w:val="-5"/>
          <w:sz w:val="24"/>
          <w:szCs w:val="24"/>
        </w:rPr>
        <w:t xml:space="preserve"> </w:t>
      </w:r>
      <w:r>
        <w:rPr>
          <w:rFonts w:ascii="Arial" w:hAnsi="Arial"/>
          <w:b/>
          <w:spacing w:val="-2"/>
          <w:sz w:val="24"/>
          <w:szCs w:val="24"/>
        </w:rPr>
        <w:t>partecipazione</w:t>
      </w:r>
    </w:p>
    <w:p>
      <w:pPr>
        <w:pStyle w:val="BodyText"/>
        <w:spacing w:lineRule="auto" w:line="276" w:before="154" w:after="0"/>
        <w:ind w:left="143" w:right="149"/>
        <w:rPr>
          <w:sz w:val="24"/>
          <w:szCs w:val="24"/>
        </w:rPr>
      </w:pPr>
      <w:r>
        <w:rPr>
          <w:sz w:val="24"/>
          <w:szCs w:val="24"/>
        </w:rPr>
        <w:t>Possono partecipare al presente bando i cittadini che, al momento della presentazione della domanda, possiedono tutti i requisiti di seguito indicati:</w:t>
      </w:r>
    </w:p>
    <w:p>
      <w:pPr>
        <w:pStyle w:val="BodyText"/>
        <w:spacing w:lineRule="auto" w:line="276" w:before="113" w:after="0"/>
        <w:ind w:left="143" w:right="144"/>
        <w:rPr>
          <w:sz w:val="24"/>
          <w:szCs w:val="24"/>
        </w:rPr>
      </w:pPr>
      <w:r>
        <w:rPr>
          <w:rFonts w:ascii="Arial" w:hAnsi="Arial"/>
          <w:b/>
          <w:sz w:val="24"/>
          <w:szCs w:val="24"/>
        </w:rPr>
        <w:t xml:space="preserve">A- </w:t>
      </w:r>
      <w:r>
        <w:rPr>
          <w:sz w:val="24"/>
          <w:szCs w:val="24"/>
        </w:rPr>
        <w:t>residenza anagrafica nel Comune di Sant’Antioco nel periodo relativamente al quale si richiede il contributo;</w:t>
      </w:r>
    </w:p>
    <w:p>
      <w:pPr>
        <w:pStyle w:val="BodyText"/>
        <w:spacing w:lineRule="auto" w:line="276"/>
        <w:ind w:left="143" w:right="147"/>
        <w:rPr>
          <w:sz w:val="24"/>
          <w:szCs w:val="24"/>
        </w:rPr>
      </w:pPr>
      <w:r>
        <w:rPr>
          <w:rFonts w:ascii="Arial" w:hAnsi="Arial"/>
          <w:b/>
          <w:sz w:val="24"/>
          <w:szCs w:val="24"/>
        </w:rPr>
        <w:t xml:space="preserve">B- </w:t>
      </w:r>
      <w:r>
        <w:rPr>
          <w:sz w:val="24"/>
          <w:szCs w:val="24"/>
        </w:rPr>
        <w:t>cittadinanza italiana o cittadinanza europea o cittadinanza extra-europea in regola con le disposizioni in materia di immigrazione e soggiorno.</w:t>
      </w:r>
    </w:p>
    <w:p>
      <w:pPr>
        <w:pStyle w:val="BodyText"/>
        <w:spacing w:lineRule="auto" w:line="276"/>
        <w:ind w:left="143" w:right="154"/>
        <w:rPr>
          <w:sz w:val="24"/>
          <w:szCs w:val="24"/>
        </w:rPr>
      </w:pPr>
      <w:r>
        <w:rPr>
          <w:sz w:val="24"/>
          <w:szCs w:val="24"/>
        </w:rPr>
        <w:t>I</w:t>
      </w:r>
      <w:r>
        <w:rPr>
          <w:spacing w:val="-3"/>
          <w:sz w:val="24"/>
          <w:szCs w:val="24"/>
        </w:rPr>
        <w:t xml:space="preserve"> </w:t>
      </w:r>
      <w:r>
        <w:rPr>
          <w:sz w:val="24"/>
          <w:szCs w:val="24"/>
        </w:rPr>
        <w:t>cittadini</w:t>
      </w:r>
      <w:r>
        <w:rPr>
          <w:spacing w:val="-3"/>
          <w:sz w:val="24"/>
          <w:szCs w:val="24"/>
        </w:rPr>
        <w:t xml:space="preserve"> </w:t>
      </w:r>
      <w:r>
        <w:rPr>
          <w:sz w:val="24"/>
          <w:szCs w:val="24"/>
        </w:rPr>
        <w:t>extra-europei,</w:t>
      </w:r>
      <w:r>
        <w:rPr>
          <w:spacing w:val="-3"/>
          <w:sz w:val="24"/>
          <w:szCs w:val="24"/>
        </w:rPr>
        <w:t xml:space="preserve"> </w:t>
      </w:r>
      <w:r>
        <w:rPr>
          <w:sz w:val="24"/>
          <w:szCs w:val="24"/>
        </w:rPr>
        <w:t>a</w:t>
      </w:r>
      <w:r>
        <w:rPr>
          <w:spacing w:val="-3"/>
          <w:sz w:val="24"/>
          <w:szCs w:val="24"/>
        </w:rPr>
        <w:t xml:space="preserve"> </w:t>
      </w:r>
      <w:r>
        <w:rPr>
          <w:sz w:val="24"/>
          <w:szCs w:val="24"/>
        </w:rPr>
        <w:t>pena</w:t>
      </w:r>
      <w:r>
        <w:rPr>
          <w:spacing w:val="-3"/>
          <w:sz w:val="24"/>
          <w:szCs w:val="24"/>
        </w:rPr>
        <w:t xml:space="preserve"> </w:t>
      </w:r>
      <w:r>
        <w:rPr>
          <w:sz w:val="24"/>
          <w:szCs w:val="24"/>
        </w:rPr>
        <w:t>di</w:t>
      </w:r>
      <w:r>
        <w:rPr>
          <w:spacing w:val="-3"/>
          <w:sz w:val="24"/>
          <w:szCs w:val="24"/>
        </w:rPr>
        <w:t xml:space="preserve"> </w:t>
      </w:r>
      <w:r>
        <w:rPr>
          <w:sz w:val="24"/>
          <w:szCs w:val="24"/>
        </w:rPr>
        <w:t>esclusione,</w:t>
      </w:r>
      <w:r>
        <w:rPr>
          <w:spacing w:val="-3"/>
          <w:sz w:val="24"/>
          <w:szCs w:val="24"/>
        </w:rPr>
        <w:t xml:space="preserve"> </w:t>
      </w:r>
      <w:r>
        <w:rPr>
          <w:sz w:val="24"/>
          <w:szCs w:val="24"/>
        </w:rPr>
        <w:t>devono</w:t>
      </w:r>
      <w:r>
        <w:rPr>
          <w:spacing w:val="-3"/>
          <w:sz w:val="24"/>
          <w:szCs w:val="24"/>
        </w:rPr>
        <w:t xml:space="preserve"> </w:t>
      </w:r>
      <w:r>
        <w:rPr>
          <w:sz w:val="24"/>
          <w:szCs w:val="24"/>
        </w:rPr>
        <w:t>allegare</w:t>
      </w:r>
      <w:r>
        <w:rPr>
          <w:spacing w:val="-3"/>
          <w:sz w:val="24"/>
          <w:szCs w:val="24"/>
        </w:rPr>
        <w:t xml:space="preserve"> </w:t>
      </w:r>
      <w:r>
        <w:rPr>
          <w:sz w:val="24"/>
          <w:szCs w:val="24"/>
        </w:rPr>
        <w:t>alla</w:t>
      </w:r>
      <w:r>
        <w:rPr>
          <w:spacing w:val="-3"/>
          <w:sz w:val="24"/>
          <w:szCs w:val="24"/>
        </w:rPr>
        <w:t xml:space="preserve"> </w:t>
      </w:r>
      <w:r>
        <w:rPr>
          <w:sz w:val="24"/>
          <w:szCs w:val="24"/>
        </w:rPr>
        <w:t>domanda</w:t>
      </w:r>
      <w:r>
        <w:rPr>
          <w:spacing w:val="-3"/>
          <w:sz w:val="24"/>
          <w:szCs w:val="24"/>
        </w:rPr>
        <w:t xml:space="preserve"> </w:t>
      </w:r>
      <w:r>
        <w:rPr>
          <w:sz w:val="24"/>
          <w:szCs w:val="24"/>
        </w:rPr>
        <w:t>regolare</w:t>
      </w:r>
      <w:r>
        <w:rPr>
          <w:spacing w:val="-3"/>
          <w:sz w:val="24"/>
          <w:szCs w:val="24"/>
        </w:rPr>
        <w:t xml:space="preserve"> </w:t>
      </w:r>
      <w:r>
        <w:rPr>
          <w:sz w:val="24"/>
          <w:szCs w:val="24"/>
        </w:rPr>
        <w:t>titolo di soggiorno.</w:t>
      </w:r>
    </w:p>
    <w:p>
      <w:pPr>
        <w:pStyle w:val="BodyText"/>
        <w:spacing w:lineRule="auto" w:line="276"/>
        <w:ind w:left="143" w:right="159"/>
        <w:rPr>
          <w:sz w:val="24"/>
          <w:szCs w:val="24"/>
        </w:rPr>
      </w:pPr>
      <w:r>
        <w:rPr>
          <w:rFonts w:ascii="Arial" w:hAnsi="Arial"/>
          <w:b/>
          <w:sz w:val="24"/>
          <w:szCs w:val="24"/>
        </w:rPr>
        <w:t>C</w:t>
      </w:r>
      <w:r>
        <w:rPr>
          <w:sz w:val="24"/>
          <w:szCs w:val="24"/>
        </w:rPr>
        <w:t>- disporre di attestazione ISEE annualità 2026, in corso di validità e rientrare in una delle seguenti condizioni:</w:t>
      </w:r>
    </w:p>
    <w:p>
      <w:pPr>
        <w:pStyle w:val="BodyText"/>
        <w:spacing w:lineRule="auto" w:line="276" w:before="113" w:after="0"/>
        <w:ind w:left="143" w:right="149"/>
        <w:rPr>
          <w:sz w:val="24"/>
          <w:szCs w:val="24"/>
        </w:rPr>
      </w:pPr>
      <w:r>
        <w:rPr>
          <w:sz w:val="24"/>
          <w:szCs w:val="24"/>
        </w:rPr>
        <w:t>Fascia A: Indicatore della situazione economica equivalente (ISEE) del nucleo familiare uguale</w:t>
      </w:r>
      <w:r>
        <w:rPr>
          <w:spacing w:val="-13"/>
          <w:sz w:val="24"/>
          <w:szCs w:val="24"/>
        </w:rPr>
        <w:t xml:space="preserve"> </w:t>
      </w:r>
      <w:r>
        <w:rPr>
          <w:sz w:val="24"/>
          <w:szCs w:val="24"/>
        </w:rPr>
        <w:t>o</w:t>
      </w:r>
      <w:r>
        <w:rPr>
          <w:spacing w:val="-13"/>
          <w:sz w:val="24"/>
          <w:szCs w:val="24"/>
        </w:rPr>
        <w:t xml:space="preserve"> </w:t>
      </w:r>
      <w:r>
        <w:rPr>
          <w:sz w:val="24"/>
          <w:szCs w:val="24"/>
        </w:rPr>
        <w:t>inferiore</w:t>
      </w:r>
      <w:r>
        <w:rPr>
          <w:spacing w:val="-13"/>
          <w:sz w:val="24"/>
          <w:szCs w:val="24"/>
        </w:rPr>
        <w:t xml:space="preserve"> </w:t>
      </w:r>
      <w:r>
        <w:rPr>
          <w:sz w:val="24"/>
          <w:szCs w:val="24"/>
        </w:rPr>
        <w:t>alla</w:t>
      </w:r>
      <w:r>
        <w:rPr>
          <w:spacing w:val="-13"/>
          <w:sz w:val="24"/>
          <w:szCs w:val="24"/>
        </w:rPr>
        <w:t xml:space="preserve"> </w:t>
      </w:r>
      <w:r>
        <w:rPr>
          <w:sz w:val="24"/>
          <w:szCs w:val="24"/>
        </w:rPr>
        <w:t>somma</w:t>
      </w:r>
      <w:r>
        <w:rPr>
          <w:spacing w:val="-13"/>
          <w:sz w:val="24"/>
          <w:szCs w:val="24"/>
        </w:rPr>
        <w:t xml:space="preserve"> </w:t>
      </w:r>
      <w:r>
        <w:rPr>
          <w:sz w:val="24"/>
          <w:szCs w:val="24"/>
        </w:rPr>
        <w:t>di</w:t>
      </w:r>
      <w:r>
        <w:rPr>
          <w:spacing w:val="-13"/>
          <w:sz w:val="24"/>
          <w:szCs w:val="24"/>
        </w:rPr>
        <w:t xml:space="preserve"> </w:t>
      </w:r>
      <w:r>
        <w:rPr>
          <w:sz w:val="24"/>
          <w:szCs w:val="24"/>
        </w:rPr>
        <w:t>due</w:t>
      </w:r>
      <w:r>
        <w:rPr>
          <w:spacing w:val="-13"/>
          <w:sz w:val="24"/>
          <w:szCs w:val="24"/>
        </w:rPr>
        <w:t xml:space="preserve"> </w:t>
      </w:r>
      <w:r>
        <w:rPr>
          <w:sz w:val="24"/>
          <w:szCs w:val="24"/>
        </w:rPr>
        <w:t>pensioni</w:t>
      </w:r>
      <w:r>
        <w:rPr>
          <w:spacing w:val="-13"/>
          <w:sz w:val="24"/>
          <w:szCs w:val="24"/>
        </w:rPr>
        <w:t xml:space="preserve"> </w:t>
      </w:r>
      <w:r>
        <w:rPr>
          <w:sz w:val="24"/>
          <w:szCs w:val="24"/>
        </w:rPr>
        <w:t>minime</w:t>
      </w:r>
      <w:r>
        <w:rPr>
          <w:spacing w:val="-13"/>
          <w:sz w:val="24"/>
          <w:szCs w:val="24"/>
        </w:rPr>
        <w:t xml:space="preserve"> </w:t>
      </w:r>
      <w:r>
        <w:rPr>
          <w:sz w:val="24"/>
          <w:szCs w:val="24"/>
        </w:rPr>
        <w:t>INPS,</w:t>
      </w:r>
      <w:r>
        <w:rPr>
          <w:spacing w:val="-13"/>
          <w:sz w:val="24"/>
          <w:szCs w:val="24"/>
        </w:rPr>
        <w:t xml:space="preserve"> </w:t>
      </w:r>
      <w:r>
        <w:rPr>
          <w:sz w:val="24"/>
          <w:szCs w:val="24"/>
        </w:rPr>
        <w:t>pari</w:t>
      </w:r>
      <w:r>
        <w:rPr>
          <w:spacing w:val="-13"/>
          <w:sz w:val="24"/>
          <w:szCs w:val="24"/>
        </w:rPr>
        <w:t xml:space="preserve"> </w:t>
      </w:r>
      <w:r>
        <w:rPr>
          <w:sz w:val="24"/>
          <w:szCs w:val="24"/>
        </w:rPr>
        <w:t>a</w:t>
      </w:r>
      <w:r>
        <w:rPr>
          <w:spacing w:val="-13"/>
          <w:sz w:val="24"/>
          <w:szCs w:val="24"/>
        </w:rPr>
        <w:t xml:space="preserve"> </w:t>
      </w:r>
      <w:r>
        <w:rPr>
          <w:w w:val="95"/>
          <w:sz w:val="24"/>
          <w:szCs w:val="24"/>
        </w:rPr>
        <w:t>€</w:t>
      </w:r>
      <w:r>
        <w:rPr>
          <w:spacing w:val="-9"/>
          <w:w w:val="95"/>
          <w:sz w:val="24"/>
          <w:szCs w:val="24"/>
        </w:rPr>
        <w:t xml:space="preserve"> </w:t>
      </w:r>
      <w:r>
        <w:rPr>
          <w:sz w:val="24"/>
          <w:szCs w:val="24"/>
        </w:rPr>
        <w:t>15.908,10</w:t>
      </w:r>
      <w:r>
        <w:rPr>
          <w:spacing w:val="-13"/>
          <w:sz w:val="24"/>
          <w:szCs w:val="24"/>
        </w:rPr>
        <w:t xml:space="preserve"> </w:t>
      </w:r>
      <w:r>
        <w:rPr>
          <w:w w:val="95"/>
          <w:sz w:val="24"/>
          <w:szCs w:val="24"/>
        </w:rPr>
        <w:t>(€</w:t>
      </w:r>
      <w:r>
        <w:rPr>
          <w:spacing w:val="-9"/>
          <w:w w:val="95"/>
          <w:sz w:val="24"/>
          <w:szCs w:val="24"/>
        </w:rPr>
        <w:t xml:space="preserve"> </w:t>
      </w:r>
      <w:r>
        <w:rPr>
          <w:sz w:val="24"/>
          <w:szCs w:val="24"/>
        </w:rPr>
        <w:t>611,85</w:t>
      </w:r>
      <w:r>
        <w:rPr>
          <w:spacing w:val="-13"/>
          <w:sz w:val="24"/>
          <w:szCs w:val="24"/>
        </w:rPr>
        <w:t xml:space="preserve"> </w:t>
      </w:r>
      <w:r>
        <w:rPr>
          <w:sz w:val="24"/>
          <w:szCs w:val="24"/>
        </w:rPr>
        <w:t>* 13 * 2) per l’anno 2026, rispetto al quale l’incidenza sul valore ISEE del canone annuo corrisposto è superiore al 14%.</w:t>
      </w:r>
    </w:p>
    <w:p>
      <w:pPr>
        <w:pStyle w:val="BodyText"/>
        <w:spacing w:lineRule="auto" w:line="276" w:before="111" w:after="0"/>
        <w:ind w:left="143" w:right="151"/>
        <w:rPr>
          <w:sz w:val="24"/>
          <w:szCs w:val="24"/>
        </w:rPr>
      </w:pPr>
      <w:r>
        <w:rPr>
          <w:sz w:val="24"/>
          <w:szCs w:val="24"/>
        </w:rPr>
        <w:t xml:space="preserve">Fascia B: ISEE (Indicatore della situazione economica equivalente) del nucleo familiare uguale o inferiore al limite di reddito previsto per l’accesso all’edilizia sovvenzionata, pari ad </w:t>
      </w:r>
      <w:r>
        <w:rPr>
          <w:w w:val="95"/>
          <w:sz w:val="24"/>
          <w:szCs w:val="24"/>
        </w:rPr>
        <w:t xml:space="preserve">€ </w:t>
      </w:r>
      <w:r>
        <w:rPr>
          <w:sz w:val="24"/>
          <w:szCs w:val="24"/>
        </w:rPr>
        <w:t>17.131,00 rispetto al quale l’incidenza sul valore ISEE del canone annuo corrisposto è superiore al 24%.</w:t>
      </w:r>
    </w:p>
    <w:p>
      <w:pPr>
        <w:pStyle w:val="BodyText"/>
        <w:spacing w:lineRule="auto" w:line="276"/>
        <w:ind w:left="143" w:right="141"/>
        <w:rPr>
          <w:sz w:val="24"/>
          <w:szCs w:val="24"/>
        </w:rPr>
      </w:pPr>
      <w:r>
        <w:rPr>
          <w:rFonts w:ascii="Arial" w:hAnsi="Arial"/>
          <w:b/>
          <w:sz w:val="24"/>
          <w:szCs w:val="24"/>
        </w:rPr>
        <w:t>D</w:t>
      </w:r>
      <w:r>
        <w:rPr>
          <w:sz w:val="24"/>
          <w:szCs w:val="24"/>
        </w:rPr>
        <w:t>- titolarità di contratto di locazione ad uso residenziale di unità immobiliare di proprietà privata o pubblica, sita nel Comune di Sant’Antioco e occupata a titolo di abitazione principale.</w:t>
      </w:r>
    </w:p>
    <w:p>
      <w:pPr>
        <w:pStyle w:val="BodyText"/>
        <w:spacing w:lineRule="auto" w:line="276"/>
        <w:ind w:left="143" w:right="165"/>
        <w:rPr>
          <w:sz w:val="24"/>
          <w:szCs w:val="24"/>
        </w:rPr>
      </w:pPr>
      <w:r>
        <w:rPr>
          <w:sz w:val="24"/>
          <w:szCs w:val="24"/>
        </w:rPr>
        <w:t xml:space="preserve">Secondo le disposizioni dell’articolo 4 comma 4 del bando regionale permanente, il beneficio non è concesso qualora il contratto presentato in allegato alla domanda non sia intestato al richiedente, ancorché il titolare del contratto sia un componente del nucleo </w:t>
      </w:r>
      <w:r>
        <w:rPr>
          <w:spacing w:val="-2"/>
          <w:sz w:val="24"/>
          <w:szCs w:val="24"/>
        </w:rPr>
        <w:t>familiare.</w:t>
      </w:r>
    </w:p>
    <w:p>
      <w:pPr>
        <w:pStyle w:val="BodyText"/>
        <w:spacing w:lineRule="auto" w:line="276" w:before="111" w:after="0"/>
        <w:ind w:left="143" w:right="144"/>
        <w:rPr>
          <w:sz w:val="24"/>
          <w:szCs w:val="24"/>
        </w:rPr>
      </w:pPr>
      <w:r>
        <w:rPr>
          <w:sz w:val="24"/>
          <w:szCs w:val="24"/>
        </w:rPr>
        <w:t>Sono ammessi i titolari di contratti di sublocazione, i titolari di contratti di locazione transitoria e di contratti di locazione relativi a co-housing. Nel caso di contratto intestato a più soggetti appartenenti a distinti nuclei familiari, la quota di canone riferibile a ciascun nucleo deve risultare dal contratto di locazione o da altra documentazione avente data certa e idonea a consentire al Comune la verifica della ripartizione del canone. La quota così individuata deve trovare corrispondenza nelle ricevute di pagamento o nella documentazione</w:t>
      </w:r>
      <w:r>
        <w:rPr>
          <w:spacing w:val="33"/>
          <w:sz w:val="24"/>
          <w:szCs w:val="24"/>
        </w:rPr>
        <w:t xml:space="preserve"> </w:t>
      </w:r>
      <w:r>
        <w:rPr>
          <w:sz w:val="24"/>
          <w:szCs w:val="24"/>
        </w:rPr>
        <w:t>attestante</w:t>
      </w:r>
      <w:r>
        <w:rPr>
          <w:spacing w:val="33"/>
          <w:sz w:val="24"/>
          <w:szCs w:val="24"/>
        </w:rPr>
        <w:t xml:space="preserve"> </w:t>
      </w:r>
      <w:r>
        <w:rPr>
          <w:sz w:val="24"/>
          <w:szCs w:val="24"/>
        </w:rPr>
        <w:t>il</w:t>
      </w:r>
      <w:r>
        <w:rPr>
          <w:spacing w:val="33"/>
          <w:sz w:val="24"/>
          <w:szCs w:val="24"/>
        </w:rPr>
        <w:t xml:space="preserve"> </w:t>
      </w:r>
      <w:r>
        <w:rPr>
          <w:sz w:val="24"/>
          <w:szCs w:val="24"/>
        </w:rPr>
        <w:t>pagamento</w:t>
      </w:r>
      <w:r>
        <w:rPr>
          <w:spacing w:val="33"/>
          <w:sz w:val="24"/>
          <w:szCs w:val="24"/>
        </w:rPr>
        <w:t xml:space="preserve"> </w:t>
      </w:r>
      <w:r>
        <w:rPr>
          <w:sz w:val="24"/>
          <w:szCs w:val="24"/>
        </w:rPr>
        <w:t>del</w:t>
      </w:r>
      <w:r>
        <w:rPr>
          <w:spacing w:val="33"/>
          <w:sz w:val="24"/>
          <w:szCs w:val="24"/>
        </w:rPr>
        <w:t xml:space="preserve"> </w:t>
      </w:r>
      <w:r>
        <w:rPr>
          <w:sz w:val="24"/>
          <w:szCs w:val="24"/>
        </w:rPr>
        <w:t>canone.</w:t>
      </w:r>
      <w:r>
        <w:rPr>
          <w:spacing w:val="33"/>
          <w:sz w:val="24"/>
          <w:szCs w:val="24"/>
        </w:rPr>
        <w:t xml:space="preserve"> </w:t>
      </w:r>
      <w:r>
        <w:rPr>
          <w:sz w:val="24"/>
          <w:szCs w:val="24"/>
        </w:rPr>
        <w:t>In</w:t>
      </w:r>
      <w:r>
        <w:rPr>
          <w:spacing w:val="33"/>
          <w:sz w:val="24"/>
          <w:szCs w:val="24"/>
        </w:rPr>
        <w:t xml:space="preserve"> </w:t>
      </w:r>
      <w:r>
        <w:rPr>
          <w:sz w:val="24"/>
          <w:szCs w:val="24"/>
        </w:rPr>
        <w:t>mancanza</w:t>
      </w:r>
      <w:r>
        <w:rPr>
          <w:spacing w:val="33"/>
          <w:sz w:val="24"/>
          <w:szCs w:val="24"/>
        </w:rPr>
        <w:t xml:space="preserve"> </w:t>
      </w:r>
      <w:r>
        <w:rPr>
          <w:sz w:val="24"/>
          <w:szCs w:val="24"/>
        </w:rPr>
        <w:t>di</w:t>
      </w:r>
      <w:r>
        <w:rPr>
          <w:spacing w:val="33"/>
          <w:sz w:val="24"/>
          <w:szCs w:val="24"/>
        </w:rPr>
        <w:t xml:space="preserve"> </w:t>
      </w:r>
      <w:r>
        <w:rPr>
          <w:sz w:val="24"/>
          <w:szCs w:val="24"/>
        </w:rPr>
        <w:t>elementi</w:t>
      </w:r>
      <w:r>
        <w:rPr>
          <w:spacing w:val="33"/>
          <w:sz w:val="24"/>
          <w:szCs w:val="24"/>
        </w:rPr>
        <w:t xml:space="preserve"> </w:t>
      </w:r>
      <w:r>
        <w:rPr>
          <w:sz w:val="24"/>
          <w:szCs w:val="24"/>
        </w:rPr>
        <w:t>oggettivi idonei a individuare la quota riferibile a ciascun nucleo familiare il contributo non potrà essere riconosciuto.</w:t>
      </w:r>
    </w:p>
    <w:p>
      <w:pPr>
        <w:pStyle w:val="BodyText"/>
        <w:spacing w:lineRule="auto" w:line="276"/>
        <w:ind w:left="143" w:right="143"/>
        <w:rPr>
          <w:sz w:val="24"/>
          <w:szCs w:val="24"/>
        </w:rPr>
      </w:pPr>
      <w:r>
        <w:rPr>
          <w:sz w:val="24"/>
          <w:szCs w:val="24"/>
        </w:rPr>
        <w:t>Ai fini dell’ammissione al presente bando, il contratto di locazione, da trasmettere in allegato, deve risultare regolarmente registrato, riferito ad un alloggio adibito ad abitazione principale,</w:t>
      </w:r>
      <w:r>
        <w:rPr>
          <w:spacing w:val="-11"/>
          <w:sz w:val="24"/>
          <w:szCs w:val="24"/>
        </w:rPr>
        <w:t xml:space="preserve"> </w:t>
      </w:r>
      <w:r>
        <w:rPr>
          <w:sz w:val="24"/>
          <w:szCs w:val="24"/>
        </w:rPr>
        <w:t>corrispondente</w:t>
      </w:r>
      <w:r>
        <w:rPr>
          <w:spacing w:val="-11"/>
          <w:sz w:val="24"/>
          <w:szCs w:val="24"/>
        </w:rPr>
        <w:t xml:space="preserve"> </w:t>
      </w:r>
      <w:r>
        <w:rPr>
          <w:sz w:val="24"/>
          <w:szCs w:val="24"/>
        </w:rPr>
        <w:t>alla</w:t>
      </w:r>
      <w:r>
        <w:rPr>
          <w:spacing w:val="-11"/>
          <w:sz w:val="24"/>
          <w:szCs w:val="24"/>
        </w:rPr>
        <w:t xml:space="preserve"> </w:t>
      </w:r>
      <w:r>
        <w:rPr>
          <w:sz w:val="24"/>
          <w:szCs w:val="24"/>
        </w:rPr>
        <w:t>residenza</w:t>
      </w:r>
      <w:r>
        <w:rPr>
          <w:spacing w:val="-11"/>
          <w:sz w:val="24"/>
          <w:szCs w:val="24"/>
        </w:rPr>
        <w:t xml:space="preserve"> </w:t>
      </w:r>
      <w:r>
        <w:rPr>
          <w:sz w:val="24"/>
          <w:szCs w:val="24"/>
        </w:rPr>
        <w:t>anagrafica</w:t>
      </w:r>
      <w:r>
        <w:rPr>
          <w:spacing w:val="-11"/>
          <w:sz w:val="24"/>
          <w:szCs w:val="24"/>
        </w:rPr>
        <w:t xml:space="preserve"> </w:t>
      </w:r>
      <w:r>
        <w:rPr>
          <w:sz w:val="24"/>
          <w:szCs w:val="24"/>
        </w:rPr>
        <w:t>del</w:t>
      </w:r>
      <w:r>
        <w:rPr>
          <w:spacing w:val="-11"/>
          <w:sz w:val="24"/>
          <w:szCs w:val="24"/>
        </w:rPr>
        <w:t xml:space="preserve"> </w:t>
      </w:r>
      <w:r>
        <w:rPr>
          <w:sz w:val="24"/>
          <w:szCs w:val="24"/>
        </w:rPr>
        <w:t>nucleo</w:t>
      </w:r>
      <w:r>
        <w:rPr>
          <w:spacing w:val="-11"/>
          <w:sz w:val="24"/>
          <w:szCs w:val="24"/>
        </w:rPr>
        <w:t xml:space="preserve"> </w:t>
      </w:r>
      <w:r>
        <w:rPr>
          <w:sz w:val="24"/>
          <w:szCs w:val="24"/>
        </w:rPr>
        <w:t>richiedente.</w:t>
      </w:r>
      <w:r>
        <w:rPr>
          <w:spacing w:val="-14"/>
          <w:sz w:val="24"/>
          <w:szCs w:val="24"/>
        </w:rPr>
        <w:t xml:space="preserve"> </w:t>
      </w:r>
      <w:r>
        <w:rPr>
          <w:sz w:val="24"/>
          <w:szCs w:val="24"/>
        </w:rPr>
        <w:t>Tale</w:t>
      </w:r>
      <w:r>
        <w:rPr>
          <w:spacing w:val="-11"/>
          <w:sz w:val="24"/>
          <w:szCs w:val="24"/>
        </w:rPr>
        <w:t xml:space="preserve"> </w:t>
      </w:r>
      <w:r>
        <w:rPr>
          <w:sz w:val="24"/>
          <w:szCs w:val="24"/>
        </w:rPr>
        <w:t>condizione deve sussistere nel periodo al quale si riferisce il contratto di locazione.</w:t>
      </w:r>
    </w:p>
    <w:p>
      <w:pPr>
        <w:pStyle w:val="BodyText"/>
        <w:spacing w:lineRule="auto" w:line="276"/>
        <w:ind w:left="143" w:right="151"/>
        <w:rPr>
          <w:sz w:val="24"/>
          <w:szCs w:val="24"/>
        </w:rPr>
      </w:pPr>
      <w:r>
        <w:rPr>
          <w:sz w:val="24"/>
          <w:szCs w:val="24"/>
        </w:rPr>
        <w:t>Sono</w:t>
      </w:r>
      <w:r>
        <w:rPr>
          <w:spacing w:val="-2"/>
          <w:sz w:val="24"/>
          <w:szCs w:val="24"/>
        </w:rPr>
        <w:t xml:space="preserve"> </w:t>
      </w:r>
      <w:r>
        <w:rPr>
          <w:sz w:val="24"/>
          <w:szCs w:val="24"/>
        </w:rPr>
        <w:t>esclusi</w:t>
      </w:r>
      <w:r>
        <w:rPr>
          <w:spacing w:val="-3"/>
          <w:sz w:val="24"/>
          <w:szCs w:val="24"/>
        </w:rPr>
        <w:t xml:space="preserve"> </w:t>
      </w:r>
      <w:r>
        <w:rPr>
          <w:sz w:val="24"/>
          <w:szCs w:val="24"/>
        </w:rPr>
        <w:t>i</w:t>
      </w:r>
      <w:r>
        <w:rPr>
          <w:spacing w:val="-2"/>
          <w:sz w:val="24"/>
          <w:szCs w:val="24"/>
        </w:rPr>
        <w:t xml:space="preserve"> </w:t>
      </w:r>
      <w:r>
        <w:rPr>
          <w:sz w:val="24"/>
          <w:szCs w:val="24"/>
        </w:rPr>
        <w:t>titolari</w:t>
      </w:r>
      <w:r>
        <w:rPr>
          <w:spacing w:val="-3"/>
          <w:sz w:val="24"/>
          <w:szCs w:val="24"/>
        </w:rPr>
        <w:t xml:space="preserve"> </w:t>
      </w:r>
      <w:r>
        <w:rPr>
          <w:sz w:val="24"/>
          <w:szCs w:val="24"/>
        </w:rPr>
        <w:t>di</w:t>
      </w:r>
      <w:r>
        <w:rPr>
          <w:spacing w:val="-2"/>
          <w:sz w:val="24"/>
          <w:szCs w:val="24"/>
        </w:rPr>
        <w:t xml:space="preserve"> </w:t>
      </w:r>
      <w:r>
        <w:rPr>
          <w:sz w:val="24"/>
          <w:szCs w:val="24"/>
        </w:rPr>
        <w:t>contratti</w:t>
      </w:r>
      <w:r>
        <w:rPr>
          <w:spacing w:val="-3"/>
          <w:sz w:val="24"/>
          <w:szCs w:val="24"/>
        </w:rPr>
        <w:t xml:space="preserve"> </w:t>
      </w:r>
      <w:r>
        <w:rPr>
          <w:sz w:val="24"/>
          <w:szCs w:val="24"/>
        </w:rPr>
        <w:t>di</w:t>
      </w:r>
      <w:r>
        <w:rPr>
          <w:spacing w:val="-2"/>
          <w:sz w:val="24"/>
          <w:szCs w:val="24"/>
        </w:rPr>
        <w:t xml:space="preserve"> </w:t>
      </w:r>
      <w:r>
        <w:rPr>
          <w:sz w:val="24"/>
          <w:szCs w:val="24"/>
        </w:rPr>
        <w:t>locazione</w:t>
      </w:r>
      <w:r>
        <w:rPr>
          <w:spacing w:val="-3"/>
          <w:sz w:val="24"/>
          <w:szCs w:val="24"/>
        </w:rPr>
        <w:t xml:space="preserve"> </w:t>
      </w:r>
      <w:r>
        <w:rPr>
          <w:sz w:val="24"/>
          <w:szCs w:val="24"/>
        </w:rPr>
        <w:t>di</w:t>
      </w:r>
      <w:r>
        <w:rPr>
          <w:spacing w:val="-2"/>
          <w:sz w:val="24"/>
          <w:szCs w:val="24"/>
        </w:rPr>
        <w:t xml:space="preserve"> </w:t>
      </w:r>
      <w:r>
        <w:rPr>
          <w:sz w:val="24"/>
          <w:szCs w:val="24"/>
        </w:rPr>
        <w:t>unità</w:t>
      </w:r>
      <w:r>
        <w:rPr>
          <w:spacing w:val="-3"/>
          <w:sz w:val="24"/>
          <w:szCs w:val="24"/>
        </w:rPr>
        <w:t xml:space="preserve"> </w:t>
      </w:r>
      <w:r>
        <w:rPr>
          <w:sz w:val="24"/>
          <w:szCs w:val="24"/>
        </w:rPr>
        <w:t>immobiliari</w:t>
      </w:r>
      <w:r>
        <w:rPr>
          <w:spacing w:val="-2"/>
          <w:sz w:val="24"/>
          <w:szCs w:val="24"/>
        </w:rPr>
        <w:t xml:space="preserve"> </w:t>
      </w:r>
      <w:r>
        <w:rPr>
          <w:sz w:val="24"/>
          <w:szCs w:val="24"/>
        </w:rPr>
        <w:t>classificate</w:t>
      </w:r>
      <w:r>
        <w:rPr>
          <w:spacing w:val="-3"/>
          <w:sz w:val="24"/>
          <w:szCs w:val="24"/>
        </w:rPr>
        <w:t xml:space="preserve"> </w:t>
      </w:r>
      <w:r>
        <w:rPr>
          <w:sz w:val="24"/>
          <w:szCs w:val="24"/>
        </w:rPr>
        <w:t>nelle</w:t>
      </w:r>
      <w:r>
        <w:rPr>
          <w:spacing w:val="-2"/>
          <w:sz w:val="24"/>
          <w:szCs w:val="24"/>
        </w:rPr>
        <w:t xml:space="preserve"> </w:t>
      </w:r>
      <w:r>
        <w:rPr>
          <w:sz w:val="24"/>
          <w:szCs w:val="24"/>
        </w:rPr>
        <w:t>categorie catastali</w:t>
      </w:r>
      <w:r>
        <w:rPr>
          <w:spacing w:val="-9"/>
          <w:sz w:val="24"/>
          <w:szCs w:val="24"/>
        </w:rPr>
        <w:t xml:space="preserve"> </w:t>
      </w:r>
      <w:r>
        <w:rPr>
          <w:sz w:val="24"/>
          <w:szCs w:val="24"/>
        </w:rPr>
        <w:t>A1, A8, A9 e nelle categorie catastali che non si riferiscono a civili abitazioni.</w:t>
      </w:r>
    </w:p>
    <w:p>
      <w:pPr>
        <w:pStyle w:val="BodyText"/>
        <w:spacing w:lineRule="auto" w:line="276"/>
        <w:ind w:left="143" w:right="157"/>
        <w:rPr>
          <w:sz w:val="24"/>
          <w:szCs w:val="24"/>
        </w:rPr>
      </w:pPr>
      <w:r>
        <w:rPr>
          <w:sz w:val="24"/>
          <w:szCs w:val="24"/>
        </w:rPr>
        <w:t>Sono esclusi i titolari di contratti di locazione stipulati tra parenti o affini entro il secondo grado o tra coniugi non separati legalmente.</w:t>
      </w:r>
    </w:p>
    <w:p>
      <w:pPr>
        <w:pStyle w:val="BodyText"/>
        <w:spacing w:lineRule="auto" w:line="276"/>
        <w:ind w:left="143" w:right="152"/>
        <w:rPr>
          <w:sz w:val="24"/>
          <w:szCs w:val="24"/>
        </w:rPr>
      </w:pPr>
      <w:r>
        <w:rPr>
          <w:sz w:val="24"/>
          <w:szCs w:val="24"/>
        </w:rPr>
        <w:t>A norma dell’articolo 4 del bando regionale permanente, non sono ammessi al contributo gli assegnatari di alloggi a canone sociale ai sensi della L. R. 6 aprile 1989 n.13 .</w:t>
      </w:r>
    </w:p>
    <w:p>
      <w:pPr>
        <w:pStyle w:val="BodyText"/>
        <w:spacing w:lineRule="auto" w:line="276"/>
        <w:ind w:left="143" w:right="139"/>
        <w:rPr>
          <w:sz w:val="24"/>
          <w:szCs w:val="24"/>
        </w:rPr>
      </w:pPr>
      <w:r>
        <w:rPr>
          <w:rFonts w:ascii="Arial" w:hAnsi="Arial"/>
          <w:b/>
          <w:sz w:val="24"/>
          <w:szCs w:val="24"/>
        </w:rPr>
        <w:t xml:space="preserve">E- </w:t>
      </w:r>
      <w:r>
        <w:rPr>
          <w:sz w:val="24"/>
          <w:szCs w:val="24"/>
        </w:rPr>
        <w:t>non titolarità, in capo al richiedente e/o ad altri componenti il nucleo familiare, di diritti di proprietà, usufrutto, uso o abitazione su un alloggio adeguato alle esigenze del nucleo familiare, ai sensi dell'articolo 2 della L.R. 13/1989 sito in qualsiasi località</w:t>
      </w:r>
      <w:r>
        <w:rPr>
          <w:spacing w:val="40"/>
          <w:sz w:val="24"/>
          <w:szCs w:val="24"/>
        </w:rPr>
        <w:t xml:space="preserve"> </w:t>
      </w:r>
      <w:r>
        <w:rPr>
          <w:sz w:val="24"/>
          <w:szCs w:val="24"/>
        </w:rPr>
        <w:t>del territorio nazionale. La nuda proprietà non è causa di esclusione.</w:t>
      </w:r>
    </w:p>
    <w:p>
      <w:pPr>
        <w:pStyle w:val="BodyText"/>
        <w:spacing w:lineRule="auto" w:line="276"/>
        <w:ind w:left="143" w:right="142"/>
        <w:rPr>
          <w:sz w:val="24"/>
          <w:szCs w:val="24"/>
        </w:rPr>
      </w:pPr>
      <w:r>
        <w:rPr>
          <w:sz w:val="24"/>
          <w:szCs w:val="24"/>
        </w:rPr>
        <w:t>I requisiti su elencati devono essere tutti posseduti alla data di presentazione della domanda a pena di esclusione.</w:t>
      </w:r>
    </w:p>
    <w:p>
      <w:pPr>
        <w:pStyle w:val="BodyText"/>
        <w:spacing w:lineRule="auto" w:line="276"/>
        <w:ind w:left="143" w:right="151"/>
        <w:rPr>
          <w:sz w:val="24"/>
          <w:szCs w:val="24"/>
        </w:rPr>
      </w:pPr>
      <w:r>
        <w:rPr>
          <w:sz w:val="24"/>
          <w:szCs w:val="24"/>
        </w:rPr>
        <w:t xml:space="preserve">I cittadini che nell’arco dell’anno sono stati titolari di più contratti di locazione per immobili ubicati in più di un Comune della Sardegna, possono presentare istanza in tutti i Comuni interessati. Nel caso di specie dovranno essere indicati nella domanda i Comuni e i relativi periodi del 2026 per i quali si è presentata o si intende presentare domanda di contributo </w:t>
      </w:r>
      <w:r>
        <w:rPr>
          <w:spacing w:val="-2"/>
          <w:sz w:val="24"/>
          <w:szCs w:val="24"/>
        </w:rPr>
        <w:t>regionale.</w:t>
      </w:r>
    </w:p>
    <w:p>
      <w:pPr>
        <w:pStyle w:val="Heading2"/>
        <w:numPr>
          <w:ilvl w:val="0"/>
          <w:numId w:val="0"/>
        </w:numPr>
        <w:tabs>
          <w:tab w:val="clear" w:pos="720"/>
          <w:tab w:val="left" w:pos="407" w:leader="none"/>
        </w:tabs>
        <w:spacing w:lineRule="auto" w:line="240" w:before="111" w:after="0"/>
        <w:ind w:hanging="0" w:left="143" w:right="0"/>
        <w:jc w:val="left"/>
        <w:rPr>
          <w:sz w:val="24"/>
          <w:szCs w:val="24"/>
        </w:rPr>
      </w:pPr>
      <w:r>
        <w:rPr>
          <w:sz w:val="24"/>
          <w:szCs w:val="24"/>
        </w:rPr>
        <w:t>4.Definizione</w:t>
      </w:r>
      <w:r>
        <w:rPr>
          <w:spacing w:val="-7"/>
          <w:sz w:val="24"/>
          <w:szCs w:val="24"/>
        </w:rPr>
        <w:t xml:space="preserve"> </w:t>
      </w:r>
      <w:r>
        <w:rPr>
          <w:sz w:val="24"/>
          <w:szCs w:val="24"/>
        </w:rPr>
        <w:t>di</w:t>
      </w:r>
      <w:r>
        <w:rPr>
          <w:spacing w:val="-6"/>
          <w:sz w:val="24"/>
          <w:szCs w:val="24"/>
        </w:rPr>
        <w:t xml:space="preserve"> </w:t>
      </w:r>
      <w:r>
        <w:rPr>
          <w:sz w:val="24"/>
          <w:szCs w:val="24"/>
        </w:rPr>
        <w:t>nucleo</w:t>
      </w:r>
      <w:r>
        <w:rPr>
          <w:spacing w:val="-1"/>
          <w:sz w:val="24"/>
          <w:szCs w:val="24"/>
        </w:rPr>
        <w:t xml:space="preserve"> </w:t>
      </w:r>
      <w:r>
        <w:rPr>
          <w:spacing w:val="-2"/>
          <w:sz w:val="24"/>
          <w:szCs w:val="24"/>
        </w:rPr>
        <w:t>familiare</w:t>
      </w:r>
    </w:p>
    <w:p>
      <w:pPr>
        <w:pStyle w:val="BodyText"/>
        <w:spacing w:lineRule="auto" w:line="276" w:before="154" w:after="0"/>
        <w:ind w:left="143" w:right="142"/>
        <w:rPr>
          <w:sz w:val="24"/>
          <w:szCs w:val="24"/>
        </w:rPr>
      </w:pPr>
      <w:r>
        <w:rPr>
          <w:sz w:val="24"/>
          <w:szCs w:val="24"/>
        </w:rPr>
        <w:t>Ai fini del presente bando, si considera il nucleo familiare così come composto anagraficamente, ai sensi dell’art. 4 del D.P.R. 223/1989, al momento della presentazione della domanda</w:t>
      </w:r>
      <w:r>
        <w:rPr>
          <w:rFonts w:ascii="Times New Roman" w:hAnsi="Times New Roman"/>
          <w:color w:val="C8201D"/>
          <w:sz w:val="24"/>
          <w:szCs w:val="24"/>
        </w:rPr>
        <w:t xml:space="preserve"> </w:t>
      </w:r>
      <w:r>
        <w:rPr>
          <w:rFonts w:ascii="Arial" w:hAnsi="Arial"/>
          <w:b w:val="false"/>
          <w:bCs w:val="false"/>
          <w:color w:val="000000"/>
          <w:sz w:val="24"/>
          <w:szCs w:val="24"/>
          <w:u w:val="none"/>
          <w:lang w:val="it-IT"/>
        </w:rPr>
        <w:t>salvo quanto stabilito nella normativa ISE-ISEE ai sensi del D.P.C.M. 159/2013 e nelle relative disposizioni attuative.</w:t>
      </w:r>
    </w:p>
    <w:p>
      <w:pPr>
        <w:pStyle w:val="BodyText"/>
        <w:spacing w:lineRule="auto" w:line="276" w:before="154" w:after="0"/>
        <w:ind w:left="143" w:right="142"/>
        <w:rPr>
          <w:sz w:val="24"/>
          <w:szCs w:val="24"/>
        </w:rPr>
      </w:pPr>
      <w:r>
        <w:rPr>
          <w:rFonts w:ascii="Arial" w:hAnsi="Arial"/>
          <w:b w:val="false"/>
          <w:bCs w:val="false"/>
          <w:color w:val="000000"/>
          <w:sz w:val="24"/>
          <w:szCs w:val="24"/>
          <w:u w:val="single"/>
          <w:lang w:val="it-IT"/>
        </w:rPr>
        <w:t>Si considera nucleo familiare  quello composto dal solo richiedente e da tutti coloro che, anche se non legati da vincoli di parentela, risultino nel medesimo stato di famiglia anagrafico alla data di presentazione della domanda</w:t>
      </w:r>
      <w:r>
        <w:rPr>
          <w:rFonts w:ascii="Arial" w:hAnsi="Arial"/>
          <w:b w:val="false"/>
          <w:bCs w:val="false"/>
          <w:color w:val="000000"/>
          <w:sz w:val="24"/>
          <w:szCs w:val="24"/>
          <w:u w:val="none"/>
          <w:lang w:val="it-IT"/>
        </w:rPr>
        <w:t>. I coniugi che hanno diversa residenza anagrafica fanno parte dello stesso nucleo familiare, salvo che siano oggetto di un provvedimento del giudice o altro tipo di procedimento giudiziario. In caso di coabitazione di più nuclei familiari deve essere presentata una sola domanda di contributo.</w:t>
      </w:r>
    </w:p>
    <w:p>
      <w:pPr>
        <w:pStyle w:val="BodyText"/>
        <w:spacing w:lineRule="auto" w:line="276" w:before="154" w:after="0"/>
        <w:ind w:left="143" w:right="142"/>
        <w:rPr>
          <w:rFonts w:ascii="Arial" w:hAnsi="Arial"/>
          <w:b w:val="false"/>
          <w:bCs w:val="false"/>
          <w:color w:val="000000"/>
          <w:sz w:val="24"/>
          <w:szCs w:val="24"/>
          <w:u w:val="single"/>
          <w:lang w:val="it-IT"/>
        </w:rPr>
      </w:pPr>
      <w:r>
        <w:rPr>
          <w:rFonts w:ascii="Arial" w:hAnsi="Arial"/>
          <w:b w:val="false"/>
          <w:bCs w:val="false"/>
          <w:color w:val="000000"/>
          <w:sz w:val="24"/>
          <w:szCs w:val="24"/>
          <w:u w:val="single"/>
          <w:lang w:val="it-IT"/>
        </w:rPr>
      </w:r>
    </w:p>
    <w:p>
      <w:pPr>
        <w:pStyle w:val="Heading2"/>
        <w:numPr>
          <w:ilvl w:val="0"/>
          <w:numId w:val="0"/>
        </w:numPr>
        <w:tabs>
          <w:tab w:val="clear" w:pos="720"/>
          <w:tab w:val="left" w:pos="407" w:leader="none"/>
        </w:tabs>
        <w:spacing w:lineRule="auto" w:line="240" w:before="112" w:after="0"/>
        <w:ind w:hanging="0" w:left="143" w:right="0"/>
        <w:jc w:val="left"/>
        <w:rPr>
          <w:sz w:val="24"/>
          <w:szCs w:val="24"/>
        </w:rPr>
      </w:pPr>
      <w:r>
        <w:rPr>
          <w:sz w:val="24"/>
          <w:szCs w:val="24"/>
        </w:rPr>
        <w:t>5. Termini</w:t>
      </w:r>
      <w:r>
        <w:rPr>
          <w:spacing w:val="-7"/>
          <w:sz w:val="24"/>
          <w:szCs w:val="24"/>
        </w:rPr>
        <w:t xml:space="preserve"> </w:t>
      </w:r>
      <w:r>
        <w:rPr>
          <w:sz w:val="24"/>
          <w:szCs w:val="24"/>
        </w:rPr>
        <w:t>e</w:t>
      </w:r>
      <w:r>
        <w:rPr>
          <w:spacing w:val="-9"/>
          <w:sz w:val="24"/>
          <w:szCs w:val="24"/>
        </w:rPr>
        <w:t xml:space="preserve"> </w:t>
      </w:r>
      <w:r>
        <w:rPr>
          <w:sz w:val="24"/>
          <w:szCs w:val="24"/>
        </w:rPr>
        <w:t>modalità</w:t>
      </w:r>
      <w:r>
        <w:rPr>
          <w:spacing w:val="-9"/>
          <w:sz w:val="24"/>
          <w:szCs w:val="24"/>
        </w:rPr>
        <w:t xml:space="preserve"> </w:t>
      </w:r>
      <w:r>
        <w:rPr>
          <w:sz w:val="24"/>
          <w:szCs w:val="24"/>
        </w:rPr>
        <w:t>di</w:t>
      </w:r>
      <w:r>
        <w:rPr>
          <w:spacing w:val="-8"/>
          <w:sz w:val="24"/>
          <w:szCs w:val="24"/>
        </w:rPr>
        <w:t xml:space="preserve"> </w:t>
      </w:r>
      <w:r>
        <w:rPr>
          <w:sz w:val="24"/>
          <w:szCs w:val="24"/>
        </w:rPr>
        <w:t>presentazione</w:t>
      </w:r>
      <w:r>
        <w:rPr>
          <w:spacing w:val="-11"/>
          <w:sz w:val="24"/>
          <w:szCs w:val="24"/>
        </w:rPr>
        <w:t xml:space="preserve"> </w:t>
      </w:r>
      <w:r>
        <w:rPr>
          <w:sz w:val="24"/>
          <w:szCs w:val="24"/>
        </w:rPr>
        <w:t>delle</w:t>
      </w:r>
      <w:r>
        <w:rPr>
          <w:spacing w:val="-11"/>
          <w:sz w:val="24"/>
          <w:szCs w:val="24"/>
        </w:rPr>
        <w:t xml:space="preserve"> </w:t>
      </w:r>
      <w:r>
        <w:rPr>
          <w:spacing w:val="-2"/>
          <w:sz w:val="24"/>
          <w:szCs w:val="24"/>
        </w:rPr>
        <w:t>domande</w:t>
      </w:r>
    </w:p>
    <w:p>
      <w:pPr>
        <w:pStyle w:val="BodyText"/>
        <w:spacing w:lineRule="auto" w:line="276" w:before="154" w:after="0"/>
        <w:ind w:left="143" w:right="138"/>
        <w:jc w:val="both"/>
        <w:rPr>
          <w:sz w:val="24"/>
          <w:szCs w:val="24"/>
        </w:rPr>
      </w:pPr>
      <w:r>
        <w:rPr>
          <w:sz w:val="24"/>
          <w:szCs w:val="24"/>
        </w:rPr>
        <w:t xml:space="preserve">Le domande possono essere presentate  </w:t>
      </w:r>
      <w:r>
        <w:rPr>
          <w:rFonts w:ascii="Arial" w:hAnsi="Arial"/>
          <w:sz w:val="24"/>
          <w:szCs w:val="24"/>
        </w:rPr>
        <w:t xml:space="preserve"> </w:t>
      </w:r>
      <w:r>
        <w:rPr>
          <w:rFonts w:cs="Calibri" w:ascii="Arial" w:hAnsi="Arial"/>
          <w:b/>
          <w:bCs/>
          <w:i w:val="false"/>
          <w:iCs w:val="false"/>
          <w:color w:val="000000"/>
          <w:sz w:val="24"/>
          <w:szCs w:val="24"/>
          <w:u w:val="single"/>
          <w:shd w:fill="auto" w:val="clear"/>
          <w:lang w:val="it-IT"/>
        </w:rPr>
        <w:t>unicamente tramite ISTANZE ON LINE</w:t>
      </w:r>
      <w:r>
        <w:rPr>
          <w:rFonts w:cs="Calibri" w:ascii="Arial" w:hAnsi="Arial"/>
          <w:b w:val="false"/>
          <w:bCs w:val="false"/>
          <w:i w:val="false"/>
          <w:iCs w:val="false"/>
          <w:color w:val="000000"/>
          <w:sz w:val="24"/>
          <w:szCs w:val="24"/>
          <w:u w:val="none"/>
          <w:shd w:fill="auto" w:val="clear"/>
          <w:lang w:val="it-IT"/>
        </w:rPr>
        <w:t xml:space="preserve"> nella sezione dedicata disponibile sul sito istituzionale del Comune di Sant’Antioco raggiungibile al seguente link: </w:t>
      </w:r>
      <w:hyperlink r:id="rId3">
        <w:r>
          <w:rPr>
            <w:rStyle w:val="Hyperlink"/>
            <w:rFonts w:cs="Calibri" w:ascii="Arial" w:hAnsi="Arial"/>
            <w:b/>
            <w:bCs/>
            <w:i/>
            <w:iCs/>
            <w:caps w:val="false"/>
            <w:smallCaps w:val="false"/>
            <w:color w:val="222222"/>
            <w:spacing w:val="0"/>
            <w:sz w:val="24"/>
            <w:szCs w:val="24"/>
            <w:u w:val="single"/>
            <w:shd w:fill="auto" w:val="clear"/>
            <w:lang w:val="it-IT"/>
          </w:rPr>
          <w:t>https://comune.santantioco.su.it/portal/web/guest/servizi</w:t>
        </w:r>
      </w:hyperlink>
    </w:p>
    <w:p>
      <w:pPr>
        <w:pStyle w:val="Normal"/>
        <w:numPr>
          <w:ilvl w:val="0"/>
          <w:numId w:val="0"/>
        </w:numPr>
        <w:ind w:hanging="0" w:left="720" w:right="0"/>
        <w:rPr>
          <w:rStyle w:val="Hyperlink"/>
          <w:rFonts w:ascii="Calibri" w:hAnsi="Calibri" w:cs="Verdana"/>
          <w:b w:val="false"/>
          <w:bCs w:val="false"/>
          <w:i w:val="false"/>
          <w:iCs w:val="false"/>
          <w:color w:val="000000"/>
          <w:sz w:val="22"/>
          <w:szCs w:val="22"/>
          <w:u w:val="none"/>
          <w:shd w:fill="auto" w:val="clear"/>
          <w:lang w:val="it-IT"/>
        </w:rPr>
      </w:pPr>
      <w:r>
        <w:rPr>
          <w:rFonts w:cs="Verdana" w:ascii="Calibri" w:hAnsi="Calibri"/>
          <w:b w:val="false"/>
          <w:bCs w:val="false"/>
          <w:i w:val="false"/>
          <w:iCs w:val="false"/>
          <w:color w:val="000000"/>
          <w:sz w:val="22"/>
          <w:szCs w:val="22"/>
          <w:u w:val="none"/>
          <w:shd w:fill="auto" w:val="clear"/>
          <w:lang w:val="it-IT"/>
        </w:rPr>
      </w:r>
    </w:p>
    <w:p>
      <w:pPr>
        <w:pStyle w:val="BodyText"/>
        <w:spacing w:lineRule="auto" w:line="276"/>
        <w:ind w:left="143" w:right="158"/>
        <w:rPr>
          <w:sz w:val="24"/>
          <w:szCs w:val="24"/>
        </w:rPr>
      </w:pPr>
      <w:r>
        <w:rPr>
          <w:sz w:val="24"/>
          <w:szCs w:val="24"/>
        </w:rPr>
        <w:t>L’accesso alla suddetta piattaforma è consentito tramite SPID, CNS e CIE intestati al richiedente. Non è ammessa alcuna altra forma di presentazione delle domande.</w:t>
      </w:r>
    </w:p>
    <w:p>
      <w:pPr>
        <w:pStyle w:val="BodyText"/>
        <w:spacing w:lineRule="auto" w:line="276"/>
        <w:ind w:left="143" w:right="157"/>
        <w:rPr>
          <w:sz w:val="24"/>
          <w:szCs w:val="24"/>
        </w:rPr>
      </w:pPr>
      <w:r>
        <w:rPr>
          <w:sz w:val="24"/>
          <w:szCs w:val="24"/>
        </w:rPr>
        <w:t>Il modulo di domanda è impostato nella forma di dichiarazione sostitutiva di atto notorio ai sensi del D.P.R. 445/2000 e pertanto, trasmettendolo, l'interessato dichiara di essere consapevole delle sanzioni penali nelle quali incorre in caso di dichiarazioni mendaci.</w:t>
      </w:r>
    </w:p>
    <w:p>
      <w:pPr>
        <w:pStyle w:val="BodyText"/>
        <w:spacing w:lineRule="auto" w:line="276" w:before="112" w:after="0"/>
        <w:ind w:left="143" w:right="141"/>
        <w:rPr>
          <w:sz w:val="24"/>
          <w:szCs w:val="24"/>
        </w:rPr>
      </w:pPr>
      <w:r>
        <w:rPr>
          <w:sz w:val="24"/>
          <w:szCs w:val="24"/>
        </w:rPr>
        <w:t>Il cittadino che presenta la domanda in qualità di dichiarante deve coincidere con il titolare del contratto di locazione e con il soggetto intestatario dell’IBAN indicato per l’accredito dell’eventuale contributo.</w:t>
      </w:r>
    </w:p>
    <w:p>
      <w:pPr>
        <w:pStyle w:val="BodyText"/>
        <w:spacing w:lineRule="auto" w:line="276" w:before="112" w:after="0"/>
        <w:ind w:left="143" w:right="141"/>
        <w:rPr>
          <w:sz w:val="24"/>
          <w:szCs w:val="24"/>
        </w:rPr>
      </w:pPr>
      <w:r>
        <w:rPr>
          <w:sz w:val="24"/>
          <w:szCs w:val="24"/>
        </w:rPr>
      </w:r>
    </w:p>
    <w:p>
      <w:pPr>
        <w:pStyle w:val="BodyText"/>
        <w:spacing w:lineRule="auto" w:line="276" w:before="112" w:after="0"/>
        <w:ind w:left="143" w:right="141"/>
        <w:rPr>
          <w:b/>
          <w:bCs/>
          <w:sz w:val="24"/>
          <w:szCs w:val="24"/>
        </w:rPr>
      </w:pPr>
      <w:r>
        <w:rPr>
          <w:b/>
          <w:bCs/>
          <w:sz w:val="24"/>
          <w:szCs w:val="24"/>
        </w:rPr>
        <w:t>6. Documenti da allegare alla domanda</w:t>
      </w:r>
    </w:p>
    <w:p>
      <w:pPr>
        <w:pStyle w:val="BodyText"/>
        <w:spacing w:lineRule="auto" w:line="276" w:before="112" w:after="0"/>
        <w:ind w:left="143" w:right="141"/>
        <w:rPr>
          <w:sz w:val="24"/>
          <w:szCs w:val="24"/>
        </w:rPr>
      </w:pPr>
      <w:r>
        <w:rPr>
          <w:sz w:val="24"/>
          <w:szCs w:val="24"/>
        </w:rPr>
        <w:t>Alle</w:t>
      </w:r>
      <w:r>
        <w:rPr>
          <w:spacing w:val="-7"/>
          <w:sz w:val="24"/>
          <w:szCs w:val="24"/>
        </w:rPr>
        <w:t xml:space="preserve"> </w:t>
      </w:r>
      <w:r>
        <w:rPr>
          <w:sz w:val="24"/>
          <w:szCs w:val="24"/>
        </w:rPr>
        <w:t>domande</w:t>
      </w:r>
      <w:r>
        <w:rPr>
          <w:spacing w:val="-5"/>
          <w:sz w:val="24"/>
          <w:szCs w:val="24"/>
        </w:rPr>
        <w:t xml:space="preserve"> </w:t>
      </w:r>
      <w:r>
        <w:rPr>
          <w:sz w:val="24"/>
          <w:szCs w:val="24"/>
        </w:rPr>
        <w:t>devono</w:t>
      </w:r>
      <w:r>
        <w:rPr>
          <w:spacing w:val="-5"/>
          <w:sz w:val="24"/>
          <w:szCs w:val="24"/>
        </w:rPr>
        <w:t xml:space="preserve"> </w:t>
      </w:r>
      <w:r>
        <w:rPr>
          <w:sz w:val="24"/>
          <w:szCs w:val="24"/>
        </w:rPr>
        <w:t>essere</w:t>
      </w:r>
      <w:r>
        <w:rPr>
          <w:spacing w:val="-5"/>
          <w:sz w:val="24"/>
          <w:szCs w:val="24"/>
        </w:rPr>
        <w:t xml:space="preserve"> </w:t>
      </w:r>
      <w:r>
        <w:rPr>
          <w:sz w:val="24"/>
          <w:szCs w:val="24"/>
        </w:rPr>
        <w:t>allegati,</w:t>
      </w:r>
      <w:r>
        <w:rPr>
          <w:spacing w:val="-5"/>
          <w:sz w:val="24"/>
          <w:szCs w:val="24"/>
        </w:rPr>
        <w:t xml:space="preserve"> </w:t>
      </w:r>
      <w:r>
        <w:rPr>
          <w:sz w:val="24"/>
          <w:szCs w:val="24"/>
        </w:rPr>
        <w:t>a</w:t>
      </w:r>
      <w:r>
        <w:rPr>
          <w:spacing w:val="-5"/>
          <w:sz w:val="24"/>
          <w:szCs w:val="24"/>
        </w:rPr>
        <w:t xml:space="preserve"> </w:t>
      </w:r>
      <w:r>
        <w:rPr>
          <w:sz w:val="24"/>
          <w:szCs w:val="24"/>
        </w:rPr>
        <w:t>pena</w:t>
      </w:r>
      <w:r>
        <w:rPr>
          <w:spacing w:val="-5"/>
          <w:sz w:val="24"/>
          <w:szCs w:val="24"/>
        </w:rPr>
        <w:t xml:space="preserve"> </w:t>
      </w:r>
      <w:r>
        <w:rPr>
          <w:sz w:val="24"/>
          <w:szCs w:val="24"/>
        </w:rPr>
        <w:t>di</w:t>
      </w:r>
      <w:r>
        <w:rPr>
          <w:spacing w:val="-4"/>
          <w:sz w:val="24"/>
          <w:szCs w:val="24"/>
        </w:rPr>
        <w:t xml:space="preserve"> </w:t>
      </w:r>
      <w:r>
        <w:rPr>
          <w:spacing w:val="-2"/>
          <w:sz w:val="24"/>
          <w:szCs w:val="24"/>
        </w:rPr>
        <w:t>esclusione:</w:t>
      </w:r>
    </w:p>
    <w:p>
      <w:pPr>
        <w:pStyle w:val="ListParagraph"/>
        <w:numPr>
          <w:ilvl w:val="0"/>
          <w:numId w:val="3"/>
        </w:numPr>
        <w:tabs>
          <w:tab w:val="clear" w:pos="720"/>
          <w:tab w:val="left" w:pos="288" w:leader="none"/>
        </w:tabs>
        <w:spacing w:lineRule="auto" w:line="240" w:before="154" w:after="0"/>
        <w:ind w:hanging="145" w:left="288" w:right="0"/>
        <w:jc w:val="left"/>
        <w:rPr>
          <w:sz w:val="24"/>
          <w:szCs w:val="24"/>
        </w:rPr>
      </w:pPr>
      <w:r>
        <w:rPr>
          <w:sz w:val="24"/>
          <w:szCs w:val="24"/>
        </w:rPr>
        <w:t>esclusivamente</w:t>
      </w:r>
      <w:r>
        <w:rPr>
          <w:spacing w:val="-6"/>
          <w:sz w:val="24"/>
          <w:szCs w:val="24"/>
        </w:rPr>
        <w:t xml:space="preserve"> </w:t>
      </w:r>
      <w:r>
        <w:rPr>
          <w:sz w:val="24"/>
          <w:szCs w:val="24"/>
        </w:rPr>
        <w:t>per</w:t>
      </w:r>
      <w:r>
        <w:rPr>
          <w:spacing w:val="-6"/>
          <w:sz w:val="24"/>
          <w:szCs w:val="24"/>
        </w:rPr>
        <w:t xml:space="preserve"> </w:t>
      </w:r>
      <w:r>
        <w:rPr>
          <w:sz w:val="24"/>
          <w:szCs w:val="24"/>
        </w:rPr>
        <w:t>i</w:t>
      </w:r>
      <w:r>
        <w:rPr>
          <w:spacing w:val="-5"/>
          <w:sz w:val="24"/>
          <w:szCs w:val="24"/>
        </w:rPr>
        <w:t xml:space="preserve"> </w:t>
      </w:r>
      <w:r>
        <w:rPr>
          <w:sz w:val="24"/>
          <w:szCs w:val="24"/>
        </w:rPr>
        <w:t>cittadini</w:t>
      </w:r>
      <w:r>
        <w:rPr>
          <w:spacing w:val="-6"/>
          <w:sz w:val="24"/>
          <w:szCs w:val="24"/>
        </w:rPr>
        <w:t xml:space="preserve"> </w:t>
      </w:r>
      <w:r>
        <w:rPr>
          <w:sz w:val="24"/>
          <w:szCs w:val="24"/>
        </w:rPr>
        <w:t>extra-ue,</w:t>
      </w:r>
      <w:r>
        <w:rPr>
          <w:spacing w:val="-5"/>
          <w:sz w:val="24"/>
          <w:szCs w:val="24"/>
        </w:rPr>
        <w:t xml:space="preserve"> </w:t>
      </w:r>
      <w:r>
        <w:rPr>
          <w:sz w:val="24"/>
          <w:szCs w:val="24"/>
        </w:rPr>
        <w:t>copia</w:t>
      </w:r>
      <w:r>
        <w:rPr>
          <w:spacing w:val="-6"/>
          <w:sz w:val="24"/>
          <w:szCs w:val="24"/>
        </w:rPr>
        <w:t xml:space="preserve"> </w:t>
      </w:r>
      <w:r>
        <w:rPr>
          <w:sz w:val="24"/>
          <w:szCs w:val="24"/>
        </w:rPr>
        <w:t>del</w:t>
      </w:r>
      <w:r>
        <w:rPr>
          <w:spacing w:val="-5"/>
          <w:sz w:val="24"/>
          <w:szCs w:val="24"/>
        </w:rPr>
        <w:t xml:space="preserve"> </w:t>
      </w:r>
      <w:r>
        <w:rPr>
          <w:sz w:val="24"/>
          <w:szCs w:val="24"/>
        </w:rPr>
        <w:t>titolo</w:t>
      </w:r>
      <w:r>
        <w:rPr>
          <w:spacing w:val="-6"/>
          <w:sz w:val="24"/>
          <w:szCs w:val="24"/>
        </w:rPr>
        <w:t xml:space="preserve"> </w:t>
      </w:r>
      <w:r>
        <w:rPr>
          <w:sz w:val="24"/>
          <w:szCs w:val="24"/>
        </w:rPr>
        <w:t>di</w:t>
      </w:r>
      <w:r>
        <w:rPr>
          <w:spacing w:val="-5"/>
          <w:sz w:val="24"/>
          <w:szCs w:val="24"/>
        </w:rPr>
        <w:t xml:space="preserve"> </w:t>
      </w:r>
      <w:r>
        <w:rPr>
          <w:spacing w:val="-2"/>
          <w:sz w:val="24"/>
          <w:szCs w:val="24"/>
        </w:rPr>
        <w:t>soggiorno;</w:t>
      </w:r>
    </w:p>
    <w:p>
      <w:pPr>
        <w:pStyle w:val="ListParagraph"/>
        <w:numPr>
          <w:ilvl w:val="0"/>
          <w:numId w:val="3"/>
        </w:numPr>
        <w:tabs>
          <w:tab w:val="clear" w:pos="720"/>
          <w:tab w:val="left" w:pos="288" w:leader="none"/>
        </w:tabs>
        <w:spacing w:lineRule="auto" w:line="240" w:before="154" w:after="0"/>
        <w:ind w:hanging="145" w:left="288" w:right="0"/>
        <w:jc w:val="left"/>
        <w:rPr>
          <w:sz w:val="24"/>
          <w:szCs w:val="24"/>
        </w:rPr>
      </w:pPr>
      <w:r>
        <w:rPr>
          <w:sz w:val="24"/>
          <w:szCs w:val="24"/>
        </w:rPr>
        <w:t>copia</w:t>
      </w:r>
      <w:r>
        <w:rPr>
          <w:spacing w:val="-5"/>
          <w:sz w:val="24"/>
          <w:szCs w:val="24"/>
        </w:rPr>
        <w:t xml:space="preserve"> </w:t>
      </w:r>
      <w:r>
        <w:rPr>
          <w:sz w:val="24"/>
          <w:szCs w:val="24"/>
        </w:rPr>
        <w:t>del</w:t>
      </w:r>
      <w:r>
        <w:rPr>
          <w:spacing w:val="-5"/>
          <w:sz w:val="24"/>
          <w:szCs w:val="24"/>
        </w:rPr>
        <w:t xml:space="preserve"> </w:t>
      </w:r>
      <w:r>
        <w:rPr>
          <w:sz w:val="24"/>
          <w:szCs w:val="24"/>
        </w:rPr>
        <w:t>contratto</w:t>
      </w:r>
      <w:r>
        <w:rPr>
          <w:spacing w:val="-5"/>
          <w:sz w:val="24"/>
          <w:szCs w:val="24"/>
        </w:rPr>
        <w:t xml:space="preserve"> </w:t>
      </w:r>
      <w:r>
        <w:rPr>
          <w:sz w:val="24"/>
          <w:szCs w:val="24"/>
        </w:rPr>
        <w:t>di</w:t>
      </w:r>
      <w:r>
        <w:rPr>
          <w:spacing w:val="-4"/>
          <w:sz w:val="24"/>
          <w:szCs w:val="24"/>
        </w:rPr>
        <w:t xml:space="preserve"> </w:t>
      </w:r>
      <w:r>
        <w:rPr>
          <w:spacing w:val="-2"/>
          <w:sz w:val="24"/>
          <w:szCs w:val="24"/>
        </w:rPr>
        <w:t>locazione;</w:t>
      </w:r>
    </w:p>
    <w:p>
      <w:pPr>
        <w:pStyle w:val="ListParagraph"/>
        <w:numPr>
          <w:ilvl w:val="0"/>
          <w:numId w:val="3"/>
        </w:numPr>
        <w:tabs>
          <w:tab w:val="clear" w:pos="720"/>
          <w:tab w:val="left" w:pos="288" w:leader="none"/>
        </w:tabs>
        <w:spacing w:lineRule="auto" w:line="276" w:before="154" w:after="0"/>
        <w:ind w:hanging="145" w:left="288" w:right="0"/>
        <w:jc w:val="both"/>
        <w:rPr>
          <w:sz w:val="24"/>
          <w:szCs w:val="24"/>
        </w:rPr>
      </w:pPr>
      <w:r>
        <w:rPr>
          <w:sz w:val="24"/>
          <w:szCs w:val="24"/>
        </w:rPr>
        <w:t>copia</w:t>
      </w:r>
      <w:r>
        <w:rPr>
          <w:spacing w:val="-8"/>
          <w:sz w:val="24"/>
          <w:szCs w:val="24"/>
        </w:rPr>
        <w:t xml:space="preserve"> </w:t>
      </w:r>
      <w:r>
        <w:rPr>
          <w:sz w:val="24"/>
          <w:szCs w:val="24"/>
        </w:rPr>
        <w:t>della</w:t>
      </w:r>
      <w:r>
        <w:rPr>
          <w:spacing w:val="-7"/>
          <w:sz w:val="24"/>
          <w:szCs w:val="24"/>
        </w:rPr>
        <w:t xml:space="preserve"> </w:t>
      </w:r>
      <w:r>
        <w:rPr>
          <w:sz w:val="24"/>
          <w:szCs w:val="24"/>
        </w:rPr>
        <w:t>ricevuta</w:t>
      </w:r>
      <w:r>
        <w:rPr>
          <w:spacing w:val="-7"/>
          <w:sz w:val="24"/>
          <w:szCs w:val="24"/>
        </w:rPr>
        <w:t xml:space="preserve"> </w:t>
      </w:r>
      <w:r>
        <w:rPr>
          <w:sz w:val="24"/>
          <w:szCs w:val="24"/>
        </w:rPr>
        <w:t>di</w:t>
      </w:r>
      <w:r>
        <w:rPr>
          <w:spacing w:val="-7"/>
          <w:sz w:val="24"/>
          <w:szCs w:val="24"/>
        </w:rPr>
        <w:t xml:space="preserve"> </w:t>
      </w:r>
      <w:r>
        <w:rPr>
          <w:sz w:val="24"/>
          <w:szCs w:val="24"/>
        </w:rPr>
        <w:t>registrazione</w:t>
      </w:r>
      <w:r>
        <w:rPr>
          <w:spacing w:val="-7"/>
          <w:sz w:val="24"/>
          <w:szCs w:val="24"/>
        </w:rPr>
        <w:t xml:space="preserve"> </w:t>
      </w:r>
      <w:r>
        <w:rPr>
          <w:sz w:val="24"/>
          <w:szCs w:val="24"/>
        </w:rPr>
        <w:t>del</w:t>
      </w:r>
      <w:r>
        <w:rPr>
          <w:spacing w:val="-8"/>
          <w:sz w:val="24"/>
          <w:szCs w:val="24"/>
        </w:rPr>
        <w:t xml:space="preserve"> </w:t>
      </w:r>
      <w:r>
        <w:rPr>
          <w:sz w:val="24"/>
          <w:szCs w:val="24"/>
        </w:rPr>
        <w:t>contratto</w:t>
      </w:r>
      <w:r>
        <w:rPr>
          <w:spacing w:val="-7"/>
          <w:sz w:val="24"/>
          <w:szCs w:val="24"/>
        </w:rPr>
        <w:t xml:space="preserve"> </w:t>
      </w:r>
      <w:r>
        <w:rPr>
          <w:sz w:val="24"/>
          <w:szCs w:val="24"/>
        </w:rPr>
        <w:t>rilasciata</w:t>
      </w:r>
      <w:r>
        <w:rPr>
          <w:spacing w:val="-7"/>
          <w:sz w:val="24"/>
          <w:szCs w:val="24"/>
        </w:rPr>
        <w:t xml:space="preserve"> </w:t>
      </w:r>
      <w:r>
        <w:rPr>
          <w:sz w:val="24"/>
          <w:szCs w:val="24"/>
        </w:rPr>
        <w:t>dall’Agenzia</w:t>
      </w:r>
      <w:r>
        <w:rPr>
          <w:spacing w:val="-7"/>
          <w:sz w:val="24"/>
          <w:szCs w:val="24"/>
        </w:rPr>
        <w:t xml:space="preserve"> </w:t>
      </w:r>
      <w:r>
        <w:rPr>
          <w:sz w:val="24"/>
          <w:szCs w:val="24"/>
        </w:rPr>
        <w:t>delle</w:t>
      </w:r>
      <w:r>
        <w:rPr>
          <w:spacing w:val="-7"/>
          <w:sz w:val="24"/>
          <w:szCs w:val="24"/>
        </w:rPr>
        <w:t xml:space="preserve"> </w:t>
      </w:r>
      <w:r>
        <w:rPr>
          <w:spacing w:val="-2"/>
          <w:sz w:val="24"/>
          <w:szCs w:val="24"/>
        </w:rPr>
        <w:t>Entrate e ricevuta  del versamento annuale  dell’imposta di registrazione, riferita all’anno in corso;</w:t>
      </w:r>
    </w:p>
    <w:p>
      <w:pPr>
        <w:pStyle w:val="ListParagraph"/>
        <w:numPr>
          <w:ilvl w:val="0"/>
          <w:numId w:val="0"/>
        </w:numPr>
        <w:tabs>
          <w:tab w:val="clear" w:pos="720"/>
          <w:tab w:val="left" w:pos="288" w:leader="none"/>
        </w:tabs>
        <w:spacing w:lineRule="auto" w:line="276" w:before="154" w:after="0"/>
        <w:ind w:hanging="0" w:left="288" w:right="0"/>
        <w:jc w:val="both"/>
        <w:rPr>
          <w:sz w:val="24"/>
          <w:szCs w:val="24"/>
        </w:rPr>
      </w:pPr>
      <w:r>
        <w:rPr>
          <w:sz w:val="24"/>
          <w:szCs w:val="24"/>
        </w:rPr>
      </w:r>
    </w:p>
    <w:p>
      <w:pPr>
        <w:pStyle w:val="Default"/>
        <w:numPr>
          <w:ilvl w:val="0"/>
          <w:numId w:val="0"/>
        </w:numPr>
        <w:spacing w:before="0" w:after="0"/>
        <w:ind w:hanging="0" w:left="0"/>
        <w:jc w:val="left"/>
        <w:rPr>
          <w:sz w:val="24"/>
          <w:szCs w:val="24"/>
        </w:rPr>
      </w:pPr>
      <w:r>
        <w:rPr>
          <w:sz w:val="24"/>
          <w:szCs w:val="24"/>
        </w:rPr>
        <w:t xml:space="preserve">  </w:t>
      </w:r>
      <w:r>
        <w:rPr>
          <w:rFonts w:ascii="Arial" w:hAnsi="Arial"/>
          <w:sz w:val="24"/>
          <w:szCs w:val="24"/>
        </w:rPr>
        <w:t xml:space="preserve"> </w:t>
      </w:r>
      <w:r>
        <w:rPr>
          <w:rFonts w:ascii="Arial" w:hAnsi="Arial"/>
          <w:sz w:val="24"/>
          <w:szCs w:val="24"/>
        </w:rPr>
        <w:t xml:space="preserve">- documentazione relativa ad eventuali proroghe, cessioni, subentri o variazioni; </w:t>
      </w:r>
    </w:p>
    <w:p>
      <w:pPr>
        <w:pStyle w:val="Default"/>
        <w:numPr>
          <w:ilvl w:val="0"/>
          <w:numId w:val="0"/>
        </w:numPr>
        <w:spacing w:before="0" w:after="0"/>
        <w:ind w:hanging="0" w:left="0"/>
        <w:jc w:val="left"/>
        <w:rPr>
          <w:spacing w:val="-2"/>
          <w:sz w:val="24"/>
          <w:szCs w:val="24"/>
        </w:rPr>
      </w:pPr>
      <w:r>
        <w:rPr>
          <w:spacing w:val="-2"/>
          <w:sz w:val="24"/>
          <w:szCs w:val="24"/>
        </w:rPr>
      </w:r>
    </w:p>
    <w:p>
      <w:pPr>
        <w:pStyle w:val="ListParagraph"/>
        <w:numPr>
          <w:ilvl w:val="0"/>
          <w:numId w:val="3"/>
        </w:numPr>
        <w:tabs>
          <w:tab w:val="clear" w:pos="720"/>
          <w:tab w:val="left" w:pos="294" w:leader="none"/>
        </w:tabs>
        <w:spacing w:lineRule="auto" w:line="240" w:before="154" w:after="0"/>
        <w:ind w:hanging="0" w:left="143" w:right="153"/>
        <w:jc w:val="both"/>
        <w:rPr>
          <w:sz w:val="24"/>
          <w:szCs w:val="24"/>
        </w:rPr>
      </w:pPr>
      <w:r>
        <w:rPr>
          <w:sz w:val="24"/>
          <w:szCs w:val="24"/>
        </w:rPr>
        <w:t xml:space="preserve">copia delle attestazioni del pagamento del canone di locazione corrisposto dal 1 gennaio  </w:t>
      </w:r>
    </w:p>
    <w:p>
      <w:pPr>
        <w:pStyle w:val="ListParagraph"/>
        <w:numPr>
          <w:ilvl w:val="0"/>
          <w:numId w:val="0"/>
        </w:numPr>
        <w:tabs>
          <w:tab w:val="clear" w:pos="720"/>
          <w:tab w:val="left" w:pos="294" w:leader="none"/>
        </w:tabs>
        <w:spacing w:lineRule="auto" w:line="240" w:before="154" w:after="0"/>
        <w:ind w:hanging="0" w:left="143" w:right="153"/>
        <w:jc w:val="both"/>
        <w:rPr>
          <w:sz w:val="24"/>
          <w:szCs w:val="24"/>
        </w:rPr>
      </w:pPr>
      <w:r>
        <w:rPr>
          <w:sz w:val="24"/>
          <w:szCs w:val="24"/>
        </w:rPr>
        <w:t xml:space="preserve">  </w:t>
      </w:r>
      <w:r>
        <w:rPr>
          <w:sz w:val="24"/>
          <w:szCs w:val="24"/>
        </w:rPr>
        <w:t>2026 fino alla data di presentazione della domanda;</w:t>
      </w:r>
    </w:p>
    <w:p>
      <w:pPr>
        <w:pStyle w:val="ListParagraph"/>
        <w:numPr>
          <w:ilvl w:val="0"/>
          <w:numId w:val="3"/>
        </w:numPr>
        <w:tabs>
          <w:tab w:val="clear" w:pos="720"/>
          <w:tab w:val="left" w:pos="294" w:leader="none"/>
        </w:tabs>
        <w:spacing w:lineRule="auto" w:line="276" w:before="154" w:after="0"/>
        <w:ind w:hanging="0" w:left="143" w:right="153"/>
        <w:jc w:val="both"/>
        <w:rPr>
          <w:sz w:val="24"/>
          <w:szCs w:val="24"/>
        </w:rPr>
      </w:pPr>
      <w:r>
        <w:rPr>
          <w:sz w:val="24"/>
          <w:szCs w:val="24"/>
        </w:rPr>
        <w:t>copia della certificazione ISEE rilasciata nell’anno in corso;</w:t>
      </w:r>
    </w:p>
    <w:p>
      <w:pPr>
        <w:pStyle w:val="ListParagraph"/>
        <w:numPr>
          <w:ilvl w:val="0"/>
          <w:numId w:val="0"/>
        </w:numPr>
        <w:tabs>
          <w:tab w:val="clear" w:pos="720"/>
          <w:tab w:val="left" w:pos="294" w:leader="none"/>
        </w:tabs>
        <w:spacing w:lineRule="auto" w:line="276" w:before="154" w:after="0"/>
        <w:ind w:hanging="0" w:left="143" w:right="153"/>
        <w:jc w:val="both"/>
        <w:rPr>
          <w:sz w:val="24"/>
          <w:szCs w:val="24"/>
        </w:rPr>
      </w:pPr>
      <w:r>
        <w:rPr>
          <w:sz w:val="24"/>
          <w:szCs w:val="24"/>
        </w:rPr>
      </w:r>
    </w:p>
    <w:p>
      <w:pPr>
        <w:pStyle w:val="Default"/>
        <w:numPr>
          <w:ilvl w:val="0"/>
          <w:numId w:val="0"/>
        </w:numPr>
        <w:spacing w:before="0" w:after="27"/>
        <w:ind w:hanging="0" w:left="143"/>
        <w:jc w:val="left"/>
        <w:rPr>
          <w:sz w:val="24"/>
          <w:szCs w:val="24"/>
        </w:rPr>
      </w:pPr>
      <w:r>
        <w:rPr>
          <w:sz w:val="24"/>
          <w:szCs w:val="24"/>
        </w:rPr>
        <w:t xml:space="preserve">- </w:t>
      </w:r>
      <w:r>
        <w:rPr>
          <w:rFonts w:ascii="Arial" w:hAnsi="Arial"/>
          <w:sz w:val="24"/>
          <w:szCs w:val="24"/>
        </w:rPr>
        <w:t>eventuale documentazione relativa a disabilità o altre situazioni di debolezza sociale;</w:t>
      </w:r>
    </w:p>
    <w:p>
      <w:pPr>
        <w:pStyle w:val="Default"/>
        <w:numPr>
          <w:ilvl w:val="0"/>
          <w:numId w:val="0"/>
        </w:numPr>
        <w:spacing w:before="0" w:after="27"/>
        <w:ind w:hanging="0" w:left="143"/>
        <w:jc w:val="left"/>
        <w:rPr>
          <w:rFonts w:ascii="Arial" w:hAnsi="Arial"/>
          <w:sz w:val="24"/>
          <w:szCs w:val="24"/>
        </w:rPr>
      </w:pPr>
      <w:r>
        <w:rPr>
          <w:rFonts w:ascii="Arial" w:hAnsi="Arial"/>
          <w:sz w:val="24"/>
          <w:szCs w:val="24"/>
        </w:rPr>
      </w:r>
    </w:p>
    <w:p>
      <w:pPr>
        <w:pStyle w:val="Default"/>
        <w:numPr>
          <w:ilvl w:val="0"/>
          <w:numId w:val="0"/>
        </w:numPr>
        <w:spacing w:before="0" w:after="27"/>
        <w:ind w:hanging="0" w:left="0"/>
        <w:jc w:val="left"/>
        <w:rPr>
          <w:rFonts w:ascii="Arial" w:hAnsi="Arial"/>
          <w:sz w:val="24"/>
          <w:szCs w:val="24"/>
        </w:rPr>
      </w:pPr>
      <w:r>
        <w:rPr>
          <w:rFonts w:ascii="Arial" w:hAnsi="Arial"/>
          <w:sz w:val="24"/>
          <w:szCs w:val="24"/>
        </w:rPr>
        <w:t xml:space="preserve">  </w:t>
      </w:r>
      <w:r>
        <w:rPr>
          <w:rFonts w:ascii="Arial" w:hAnsi="Arial"/>
          <w:sz w:val="24"/>
          <w:szCs w:val="24"/>
        </w:rPr>
        <w:t xml:space="preserve">- documentazione  relativa ad eventuali altri contributi percepiti per il canone; </w:t>
      </w:r>
    </w:p>
    <w:p>
      <w:pPr>
        <w:pStyle w:val="Default"/>
        <w:numPr>
          <w:ilvl w:val="0"/>
          <w:numId w:val="0"/>
        </w:numPr>
        <w:spacing w:before="0" w:after="27"/>
        <w:ind w:hanging="0" w:left="0"/>
        <w:jc w:val="left"/>
        <w:rPr>
          <w:rFonts w:ascii="Arial" w:hAnsi="Arial"/>
          <w:sz w:val="24"/>
          <w:szCs w:val="24"/>
        </w:rPr>
      </w:pPr>
      <w:r>
        <w:rPr>
          <w:rFonts w:ascii="Arial" w:hAnsi="Arial"/>
          <w:sz w:val="24"/>
          <w:szCs w:val="24"/>
        </w:rPr>
      </w:r>
    </w:p>
    <w:p>
      <w:pPr>
        <w:pStyle w:val="Default"/>
        <w:numPr>
          <w:ilvl w:val="0"/>
          <w:numId w:val="0"/>
        </w:numPr>
        <w:spacing w:before="0" w:after="27"/>
        <w:ind w:hanging="0" w:left="0"/>
        <w:jc w:val="left"/>
        <w:rPr>
          <w:rFonts w:ascii="Arial" w:hAnsi="Arial"/>
          <w:sz w:val="24"/>
          <w:szCs w:val="24"/>
        </w:rPr>
      </w:pPr>
      <w:r>
        <w:rPr>
          <w:rFonts w:ascii="Arial" w:hAnsi="Arial"/>
          <w:sz w:val="24"/>
          <w:szCs w:val="24"/>
        </w:rPr>
        <w:t xml:space="preserve">  </w:t>
      </w:r>
      <w:r>
        <w:rPr>
          <w:rFonts w:ascii="Arial" w:hAnsi="Arial"/>
          <w:sz w:val="24"/>
          <w:szCs w:val="24"/>
        </w:rPr>
        <w:t xml:space="preserve">-  Copia codice Iban intestato al richiedente il beneficio con  indicazione dell’Istituto </w:t>
      </w:r>
    </w:p>
    <w:p>
      <w:pPr>
        <w:pStyle w:val="Default"/>
        <w:numPr>
          <w:ilvl w:val="0"/>
          <w:numId w:val="0"/>
        </w:numPr>
        <w:spacing w:before="0" w:after="27"/>
        <w:ind w:hanging="0" w:left="0"/>
        <w:jc w:val="left"/>
        <w:rPr>
          <w:rFonts w:ascii="Arial" w:hAnsi="Arial"/>
          <w:sz w:val="24"/>
          <w:szCs w:val="24"/>
        </w:rPr>
      </w:pPr>
      <w:r>
        <w:rPr>
          <w:rFonts w:ascii="Arial" w:hAnsi="Arial"/>
          <w:sz w:val="24"/>
          <w:szCs w:val="24"/>
        </w:rPr>
        <w:t xml:space="preserve">     </w:t>
      </w:r>
      <w:r>
        <w:rPr>
          <w:rFonts w:ascii="Arial" w:hAnsi="Arial"/>
          <w:sz w:val="24"/>
          <w:szCs w:val="24"/>
        </w:rPr>
        <w:t xml:space="preserve">Bancario di Credito. </w:t>
      </w:r>
    </w:p>
    <w:p>
      <w:pPr>
        <w:pStyle w:val="Normal"/>
        <w:numPr>
          <w:ilvl w:val="0"/>
          <w:numId w:val="0"/>
        </w:numPr>
        <w:tabs>
          <w:tab w:val="clear" w:pos="720"/>
          <w:tab w:val="left" w:pos="294" w:leader="none"/>
        </w:tabs>
        <w:spacing w:lineRule="auto" w:line="276" w:before="154" w:after="0"/>
        <w:ind w:hanging="0" w:left="143" w:right="153"/>
        <w:jc w:val="both"/>
        <w:rPr>
          <w:sz w:val="24"/>
          <w:szCs w:val="24"/>
        </w:rPr>
      </w:pPr>
      <w:r>
        <w:rPr>
          <w:sz w:val="24"/>
          <w:szCs w:val="24"/>
        </w:rPr>
      </w:r>
    </w:p>
    <w:p>
      <w:pPr>
        <w:pStyle w:val="BodyText"/>
        <w:rPr>
          <w:b/>
          <w:bCs/>
          <w:sz w:val="24"/>
          <w:szCs w:val="24"/>
        </w:rPr>
      </w:pPr>
      <w:r>
        <w:rPr>
          <w:b/>
          <w:bCs/>
          <w:sz w:val="24"/>
          <w:szCs w:val="24"/>
        </w:rPr>
        <w:t>Sono</w:t>
      </w:r>
      <w:r>
        <w:rPr>
          <w:b/>
          <w:bCs/>
          <w:spacing w:val="-8"/>
          <w:sz w:val="24"/>
          <w:szCs w:val="24"/>
        </w:rPr>
        <w:t xml:space="preserve"> </w:t>
      </w:r>
      <w:r>
        <w:rPr>
          <w:b/>
          <w:bCs/>
          <w:sz w:val="24"/>
          <w:szCs w:val="24"/>
        </w:rPr>
        <w:t>considerate</w:t>
      </w:r>
      <w:r>
        <w:rPr>
          <w:b/>
          <w:bCs/>
          <w:spacing w:val="-7"/>
          <w:sz w:val="24"/>
          <w:szCs w:val="24"/>
        </w:rPr>
        <w:t xml:space="preserve"> </w:t>
      </w:r>
      <w:r>
        <w:rPr>
          <w:b/>
          <w:bCs/>
          <w:sz w:val="24"/>
          <w:szCs w:val="24"/>
        </w:rPr>
        <w:t>valide</w:t>
      </w:r>
      <w:r>
        <w:rPr>
          <w:b/>
          <w:bCs/>
          <w:spacing w:val="-8"/>
          <w:sz w:val="24"/>
          <w:szCs w:val="24"/>
        </w:rPr>
        <w:t xml:space="preserve"> </w:t>
      </w:r>
      <w:r>
        <w:rPr>
          <w:b/>
          <w:bCs/>
          <w:sz w:val="24"/>
          <w:szCs w:val="24"/>
        </w:rPr>
        <w:t>esclusivamente</w:t>
      </w:r>
      <w:r>
        <w:rPr>
          <w:b/>
          <w:bCs/>
          <w:spacing w:val="-7"/>
          <w:sz w:val="24"/>
          <w:szCs w:val="24"/>
        </w:rPr>
        <w:t xml:space="preserve"> </w:t>
      </w:r>
      <w:r>
        <w:rPr>
          <w:b/>
          <w:bCs/>
          <w:sz w:val="24"/>
          <w:szCs w:val="24"/>
        </w:rPr>
        <w:t>le</w:t>
      </w:r>
      <w:r>
        <w:rPr>
          <w:b/>
          <w:bCs/>
          <w:spacing w:val="-8"/>
          <w:sz w:val="24"/>
          <w:szCs w:val="24"/>
        </w:rPr>
        <w:t xml:space="preserve"> </w:t>
      </w:r>
      <w:r>
        <w:rPr>
          <w:b/>
          <w:bCs/>
          <w:sz w:val="24"/>
          <w:szCs w:val="24"/>
        </w:rPr>
        <w:t>seguenti</w:t>
      </w:r>
      <w:r>
        <w:rPr>
          <w:b/>
          <w:bCs/>
          <w:spacing w:val="-7"/>
          <w:sz w:val="24"/>
          <w:szCs w:val="24"/>
        </w:rPr>
        <w:t xml:space="preserve"> </w:t>
      </w:r>
      <w:r>
        <w:rPr>
          <w:b/>
          <w:bCs/>
          <w:spacing w:val="-2"/>
          <w:sz w:val="24"/>
          <w:szCs w:val="24"/>
        </w:rPr>
        <w:t>attestazioni:</w:t>
      </w:r>
    </w:p>
    <w:p>
      <w:pPr>
        <w:pStyle w:val="ListParagraph"/>
        <w:numPr>
          <w:ilvl w:val="0"/>
          <w:numId w:val="3"/>
        </w:numPr>
        <w:tabs>
          <w:tab w:val="clear" w:pos="720"/>
          <w:tab w:val="left" w:pos="341" w:leader="none"/>
        </w:tabs>
        <w:spacing w:lineRule="auto" w:line="276" w:before="154" w:after="0"/>
        <w:ind w:hanging="0" w:left="143" w:right="152"/>
        <w:jc w:val="both"/>
        <w:rPr>
          <w:sz w:val="24"/>
          <w:szCs w:val="24"/>
        </w:rPr>
      </w:pPr>
      <w:r>
        <w:rPr>
          <w:sz w:val="24"/>
          <w:szCs w:val="24"/>
        </w:rPr>
        <w:t xml:space="preserve">ricevuta di pagamento rilasciata dal locatore, dallo stesso sottoscritta e corredata di marca da bollo (tutte le ricevute prive di firma autografa del locatore e/o di marca da bollo, non possono essere considerate valide ai fini della quantificazione del contributo </w:t>
      </w:r>
      <w:r>
        <w:rPr>
          <w:spacing w:val="-2"/>
          <w:sz w:val="24"/>
          <w:szCs w:val="24"/>
        </w:rPr>
        <w:t>spettante);</w:t>
      </w:r>
    </w:p>
    <w:p>
      <w:pPr>
        <w:pStyle w:val="BodyText"/>
        <w:rPr>
          <w:sz w:val="24"/>
          <w:szCs w:val="24"/>
        </w:rPr>
      </w:pPr>
      <w:r>
        <w:rPr>
          <w:sz w:val="24"/>
          <w:szCs w:val="24"/>
        </w:rPr>
        <w:t>o,</w:t>
      </w:r>
      <w:r>
        <w:rPr>
          <w:spacing w:val="-4"/>
          <w:sz w:val="24"/>
          <w:szCs w:val="24"/>
        </w:rPr>
        <w:t xml:space="preserve"> </w:t>
      </w:r>
      <w:r>
        <w:rPr>
          <w:sz w:val="24"/>
          <w:szCs w:val="24"/>
        </w:rPr>
        <w:t>in</w:t>
      </w:r>
      <w:r>
        <w:rPr>
          <w:spacing w:val="-2"/>
          <w:sz w:val="24"/>
          <w:szCs w:val="24"/>
        </w:rPr>
        <w:t xml:space="preserve"> alternativa,</w:t>
      </w:r>
    </w:p>
    <w:p>
      <w:pPr>
        <w:pStyle w:val="ListParagraph"/>
        <w:numPr>
          <w:ilvl w:val="0"/>
          <w:numId w:val="3"/>
        </w:numPr>
        <w:tabs>
          <w:tab w:val="clear" w:pos="720"/>
          <w:tab w:val="left" w:pos="303" w:leader="none"/>
        </w:tabs>
        <w:spacing w:lineRule="auto" w:line="276" w:before="154" w:after="0"/>
        <w:ind w:hanging="0" w:left="143" w:right="155"/>
        <w:jc w:val="both"/>
        <w:rPr>
          <w:sz w:val="24"/>
          <w:szCs w:val="24"/>
        </w:rPr>
      </w:pPr>
      <w:r>
        <w:rPr>
          <w:sz w:val="24"/>
          <w:szCs w:val="24"/>
        </w:rPr>
        <w:t>bonifico bancario recante i dati del locatario e del locatore e della mensilità alla quale si riferisce il pagamento.</w:t>
      </w:r>
    </w:p>
    <w:p>
      <w:pPr>
        <w:pStyle w:val="BodyText"/>
        <w:spacing w:lineRule="auto" w:line="276"/>
        <w:ind w:left="143" w:right="145"/>
        <w:rPr>
          <w:sz w:val="24"/>
          <w:szCs w:val="24"/>
        </w:rPr>
      </w:pPr>
      <w:r>
        <w:rPr>
          <w:b w:val="false"/>
          <w:bCs w:val="false"/>
          <w:sz w:val="24"/>
          <w:szCs w:val="24"/>
        </w:rPr>
        <w:t xml:space="preserve">Sono considerate ammissibili </w:t>
      </w:r>
      <w:r>
        <w:rPr>
          <w:b/>
          <w:bCs/>
          <w:sz w:val="24"/>
          <w:szCs w:val="24"/>
        </w:rPr>
        <w:t>esclusivamente</w:t>
      </w:r>
      <w:r>
        <w:rPr>
          <w:b w:val="false"/>
          <w:bCs w:val="false"/>
          <w:sz w:val="24"/>
          <w:szCs w:val="24"/>
        </w:rPr>
        <w:t xml:space="preserve"> le ricevute di pagamento o di bonifico complete di tutti i dati che consentano di ricondurre inequivocabilmente il pagamento effettuato al rapporto locatizio per il quale si chiede il contributo e pertanto devono</w:t>
      </w:r>
      <w:r>
        <w:rPr>
          <w:b w:val="false"/>
          <w:bCs w:val="false"/>
          <w:spacing w:val="40"/>
          <w:sz w:val="24"/>
          <w:szCs w:val="24"/>
        </w:rPr>
        <w:t xml:space="preserve"> </w:t>
      </w:r>
      <w:r>
        <w:rPr>
          <w:b w:val="false"/>
          <w:bCs w:val="false"/>
          <w:sz w:val="24"/>
          <w:szCs w:val="24"/>
        </w:rPr>
        <w:t>riportare indicazione della mensilità oggetto del pagamento, i riferimenti chiari al contratto e/o all’immobile locato (indirizzo e/o dati catastali, nominativo del soggetto che effettua il pagamento e del destinatario).</w:t>
      </w:r>
    </w:p>
    <w:p>
      <w:pPr>
        <w:pStyle w:val="BodyText"/>
        <w:spacing w:lineRule="auto" w:line="276" w:before="111" w:after="0"/>
        <w:ind w:left="143" w:right="155"/>
        <w:rPr>
          <w:sz w:val="24"/>
          <w:szCs w:val="24"/>
        </w:rPr>
      </w:pPr>
      <w:r>
        <w:rPr>
          <w:sz w:val="24"/>
          <w:szCs w:val="24"/>
        </w:rPr>
        <w:t>Sono ammesse le pezze giustificative relative a pagamenti effettuati in favore del locatore da parte di componenti del nucleo familiare del richiedente il contributo, purché sia riscontrabile inequivocabilmente il riferimento al rapporto locatizio.</w:t>
      </w:r>
    </w:p>
    <w:p>
      <w:pPr>
        <w:pStyle w:val="BodyText"/>
        <w:spacing w:lineRule="auto" w:line="276"/>
        <w:ind w:left="143" w:right="151"/>
        <w:rPr>
          <w:sz w:val="24"/>
          <w:szCs w:val="24"/>
        </w:rPr>
      </w:pPr>
      <w:r>
        <w:rPr>
          <w:b w:val="false"/>
          <w:bCs w:val="false"/>
          <w:sz w:val="24"/>
          <w:szCs w:val="24"/>
        </w:rPr>
        <w:t>Non possono essere prese in considerazione dichiarazioni del locatore o del locatario finalizzate ad attestare pagamenti non dimostrati con le forme sopra indicate.</w:t>
      </w:r>
    </w:p>
    <w:p>
      <w:pPr>
        <w:pStyle w:val="BodyText"/>
        <w:spacing w:lineRule="auto" w:line="276"/>
        <w:ind w:left="143" w:right="149"/>
        <w:jc w:val="center"/>
        <w:rPr>
          <w:sz w:val="24"/>
          <w:szCs w:val="24"/>
        </w:rPr>
      </w:pPr>
      <w:r>
        <w:rPr>
          <w:b/>
          <w:bCs/>
          <w:sz w:val="24"/>
          <w:szCs w:val="24"/>
        </w:rPr>
        <w:t>NOTA BENE:</w:t>
      </w:r>
    </w:p>
    <w:p>
      <w:pPr>
        <w:pStyle w:val="BodyText"/>
        <w:spacing w:lineRule="auto" w:line="276"/>
        <w:ind w:left="143" w:right="149"/>
        <w:rPr>
          <w:sz w:val="24"/>
          <w:szCs w:val="24"/>
        </w:rPr>
      </w:pPr>
      <w:r>
        <w:rPr>
          <w:b/>
          <w:bCs/>
          <w:sz w:val="24"/>
          <w:szCs w:val="24"/>
        </w:rPr>
        <w:t xml:space="preserve">Ai fini dell’ammissione delle domande e della quantificazione del contributo spettante si tiene conto </w:t>
      </w:r>
      <w:r>
        <w:rPr>
          <w:b/>
          <w:bCs/>
          <w:sz w:val="24"/>
          <w:szCs w:val="24"/>
          <w:u w:val="single"/>
        </w:rPr>
        <w:t>esclusivamente</w:t>
      </w:r>
      <w:r>
        <w:rPr>
          <w:b/>
          <w:bCs/>
          <w:sz w:val="24"/>
          <w:szCs w:val="24"/>
        </w:rPr>
        <w:t xml:space="preserve"> della documentazione presentata in allegato alla domanda.</w:t>
      </w:r>
    </w:p>
    <w:p>
      <w:pPr>
        <w:pStyle w:val="BodyText"/>
        <w:spacing w:lineRule="auto" w:line="276"/>
        <w:ind w:left="143" w:right="149"/>
        <w:rPr>
          <w:sz w:val="24"/>
          <w:szCs w:val="24"/>
        </w:rPr>
      </w:pPr>
      <w:r>
        <w:rPr>
          <w:b/>
          <w:bCs/>
          <w:sz w:val="24"/>
          <w:szCs w:val="24"/>
        </w:rPr>
        <w:t>E’ in capo al richiedente l’onere di verificare che gli allegati inseriti al momento della trasmissione della domanda siano completi e tutti leggibili.</w:t>
      </w:r>
    </w:p>
    <w:p>
      <w:pPr>
        <w:pStyle w:val="BodyText"/>
        <w:spacing w:lineRule="auto" w:line="276"/>
        <w:ind w:left="143" w:right="149"/>
        <w:rPr>
          <w:sz w:val="24"/>
          <w:szCs w:val="24"/>
        </w:rPr>
      </w:pPr>
      <w:r>
        <w:rPr>
          <w:b/>
          <w:bCs/>
          <w:sz w:val="24"/>
          <w:szCs w:val="24"/>
          <w:u w:val="single"/>
        </w:rPr>
        <w:t>Tutti i documenti allegati DOVRANNO ESSERE PRODOTTI IN FORMATO PDF NON MODIFICABILE. Non verranno accettati allegati prodotti in altro formato.</w:t>
      </w:r>
    </w:p>
    <w:p>
      <w:pPr>
        <w:pStyle w:val="BodyText"/>
        <w:spacing w:lineRule="auto" w:line="276"/>
        <w:ind w:left="143" w:right="149"/>
        <w:rPr>
          <w:sz w:val="24"/>
          <w:szCs w:val="24"/>
        </w:rPr>
      </w:pPr>
      <w:r>
        <w:rPr>
          <w:b/>
          <w:bCs/>
          <w:sz w:val="24"/>
          <w:szCs w:val="24"/>
        </w:rPr>
        <w:t>Una volta trasmessa la domanda non è possibile effettuare integrazioni documentali, fatta salva la possibilità di inoltrare, entro il termine perentorio stabilito, una nuova domanda con</w:t>
      </w:r>
      <w:r>
        <w:rPr>
          <w:b/>
          <w:bCs/>
          <w:spacing w:val="40"/>
          <w:sz w:val="24"/>
          <w:szCs w:val="24"/>
        </w:rPr>
        <w:t xml:space="preserve"> </w:t>
      </w:r>
      <w:r>
        <w:rPr>
          <w:b/>
          <w:bCs/>
          <w:sz w:val="24"/>
          <w:szCs w:val="24"/>
        </w:rPr>
        <w:t>i relativi allegati.</w:t>
      </w:r>
    </w:p>
    <w:p>
      <w:pPr>
        <w:pStyle w:val="BodyText"/>
        <w:spacing w:lineRule="auto" w:line="276" w:before="110" w:after="0"/>
        <w:ind w:left="143" w:right="149"/>
        <w:rPr>
          <w:sz w:val="24"/>
          <w:szCs w:val="24"/>
        </w:rPr>
      </w:pPr>
      <w:r>
        <w:rPr>
          <w:sz w:val="24"/>
          <w:szCs w:val="24"/>
        </w:rPr>
        <w:t>Nei</w:t>
      </w:r>
      <w:r>
        <w:rPr>
          <w:spacing w:val="-2"/>
          <w:sz w:val="24"/>
          <w:szCs w:val="24"/>
        </w:rPr>
        <w:t xml:space="preserve"> </w:t>
      </w:r>
      <w:r>
        <w:rPr>
          <w:sz w:val="24"/>
          <w:szCs w:val="24"/>
        </w:rPr>
        <w:t>casi</w:t>
      </w:r>
      <w:r>
        <w:rPr>
          <w:spacing w:val="-2"/>
          <w:sz w:val="24"/>
          <w:szCs w:val="24"/>
        </w:rPr>
        <w:t xml:space="preserve"> </w:t>
      </w:r>
      <w:r>
        <w:rPr>
          <w:sz w:val="24"/>
          <w:szCs w:val="24"/>
        </w:rPr>
        <w:t>di</w:t>
      </w:r>
      <w:r>
        <w:rPr>
          <w:spacing w:val="-2"/>
          <w:sz w:val="24"/>
          <w:szCs w:val="24"/>
        </w:rPr>
        <w:t xml:space="preserve"> </w:t>
      </w:r>
      <w:r>
        <w:rPr>
          <w:sz w:val="24"/>
          <w:szCs w:val="24"/>
        </w:rPr>
        <w:t>presentazione</w:t>
      </w:r>
      <w:r>
        <w:rPr>
          <w:spacing w:val="-2"/>
          <w:sz w:val="24"/>
          <w:szCs w:val="24"/>
        </w:rPr>
        <w:t xml:space="preserve"> </w:t>
      </w:r>
      <w:r>
        <w:rPr>
          <w:sz w:val="24"/>
          <w:szCs w:val="24"/>
        </w:rPr>
        <w:t>di</w:t>
      </w:r>
      <w:r>
        <w:rPr>
          <w:spacing w:val="-2"/>
          <w:sz w:val="24"/>
          <w:szCs w:val="24"/>
        </w:rPr>
        <w:t xml:space="preserve"> </w:t>
      </w:r>
      <w:r>
        <w:rPr>
          <w:sz w:val="24"/>
          <w:szCs w:val="24"/>
        </w:rPr>
        <w:t>più</w:t>
      </w:r>
      <w:r>
        <w:rPr>
          <w:spacing w:val="-2"/>
          <w:sz w:val="24"/>
          <w:szCs w:val="24"/>
        </w:rPr>
        <w:t xml:space="preserve"> </w:t>
      </w:r>
      <w:r>
        <w:rPr>
          <w:sz w:val="24"/>
          <w:szCs w:val="24"/>
        </w:rPr>
        <w:t>domande</w:t>
      </w:r>
      <w:r>
        <w:rPr>
          <w:spacing w:val="-2"/>
          <w:sz w:val="24"/>
          <w:szCs w:val="24"/>
        </w:rPr>
        <w:t xml:space="preserve"> </w:t>
      </w:r>
      <w:r>
        <w:rPr>
          <w:sz w:val="24"/>
          <w:szCs w:val="24"/>
        </w:rPr>
        <w:t>da</w:t>
      </w:r>
      <w:r>
        <w:rPr>
          <w:spacing w:val="-2"/>
          <w:sz w:val="24"/>
          <w:szCs w:val="24"/>
        </w:rPr>
        <w:t xml:space="preserve"> </w:t>
      </w:r>
      <w:r>
        <w:rPr>
          <w:sz w:val="24"/>
          <w:szCs w:val="24"/>
        </w:rPr>
        <w:t>parte</w:t>
      </w:r>
      <w:r>
        <w:rPr>
          <w:spacing w:val="-2"/>
          <w:sz w:val="24"/>
          <w:szCs w:val="24"/>
        </w:rPr>
        <w:t xml:space="preserve"> </w:t>
      </w:r>
      <w:r>
        <w:rPr>
          <w:sz w:val="24"/>
          <w:szCs w:val="24"/>
        </w:rPr>
        <w:t>del</w:t>
      </w:r>
      <w:r>
        <w:rPr>
          <w:spacing w:val="-2"/>
          <w:sz w:val="24"/>
          <w:szCs w:val="24"/>
        </w:rPr>
        <w:t xml:space="preserve"> </w:t>
      </w:r>
      <w:r>
        <w:rPr>
          <w:sz w:val="24"/>
          <w:szCs w:val="24"/>
        </w:rPr>
        <w:t>medesimo</w:t>
      </w:r>
      <w:r>
        <w:rPr>
          <w:spacing w:val="-2"/>
          <w:sz w:val="24"/>
          <w:szCs w:val="24"/>
        </w:rPr>
        <w:t xml:space="preserve"> </w:t>
      </w:r>
      <w:r>
        <w:rPr>
          <w:sz w:val="24"/>
          <w:szCs w:val="24"/>
        </w:rPr>
        <w:t>dichiarante</w:t>
      </w:r>
      <w:r>
        <w:rPr>
          <w:spacing w:val="-2"/>
          <w:sz w:val="24"/>
          <w:szCs w:val="24"/>
        </w:rPr>
        <w:t xml:space="preserve"> </w:t>
      </w:r>
      <w:r>
        <w:rPr>
          <w:sz w:val="24"/>
          <w:szCs w:val="24"/>
        </w:rPr>
        <w:t>si</w:t>
      </w:r>
      <w:r>
        <w:rPr>
          <w:spacing w:val="-2"/>
          <w:sz w:val="24"/>
          <w:szCs w:val="24"/>
        </w:rPr>
        <w:t xml:space="preserve"> </w:t>
      </w:r>
      <w:r>
        <w:rPr>
          <w:sz w:val="24"/>
          <w:szCs w:val="24"/>
        </w:rPr>
        <w:t>tiene</w:t>
      </w:r>
      <w:r>
        <w:rPr>
          <w:spacing w:val="-2"/>
          <w:sz w:val="24"/>
          <w:szCs w:val="24"/>
        </w:rPr>
        <w:t xml:space="preserve"> </w:t>
      </w:r>
      <w:r>
        <w:rPr>
          <w:sz w:val="24"/>
          <w:szCs w:val="24"/>
        </w:rPr>
        <w:t>conto esclusivamente</w:t>
      </w:r>
      <w:r>
        <w:rPr>
          <w:spacing w:val="-2"/>
          <w:sz w:val="24"/>
          <w:szCs w:val="24"/>
        </w:rPr>
        <w:t xml:space="preserve"> </w:t>
      </w:r>
      <w:r>
        <w:rPr>
          <w:sz w:val="24"/>
          <w:szCs w:val="24"/>
        </w:rPr>
        <w:t>dell’ultima</w:t>
      </w:r>
      <w:r>
        <w:rPr>
          <w:spacing w:val="-2"/>
          <w:sz w:val="24"/>
          <w:szCs w:val="24"/>
        </w:rPr>
        <w:t xml:space="preserve"> </w:t>
      </w:r>
      <w:r>
        <w:rPr>
          <w:sz w:val="24"/>
          <w:szCs w:val="24"/>
        </w:rPr>
        <w:t>domanda</w:t>
      </w:r>
      <w:r>
        <w:rPr>
          <w:spacing w:val="-2"/>
          <w:sz w:val="24"/>
          <w:szCs w:val="24"/>
        </w:rPr>
        <w:t xml:space="preserve"> </w:t>
      </w:r>
      <w:r>
        <w:rPr>
          <w:sz w:val="24"/>
          <w:szCs w:val="24"/>
        </w:rPr>
        <w:t>pervenuta</w:t>
      </w:r>
      <w:r>
        <w:rPr>
          <w:spacing w:val="-2"/>
          <w:sz w:val="24"/>
          <w:szCs w:val="24"/>
        </w:rPr>
        <w:t xml:space="preserve"> </w:t>
      </w:r>
      <w:r>
        <w:rPr>
          <w:sz w:val="24"/>
          <w:szCs w:val="24"/>
        </w:rPr>
        <w:t>in</w:t>
      </w:r>
      <w:r>
        <w:rPr>
          <w:spacing w:val="-2"/>
          <w:sz w:val="24"/>
          <w:szCs w:val="24"/>
        </w:rPr>
        <w:t xml:space="preserve"> </w:t>
      </w:r>
      <w:r>
        <w:rPr>
          <w:sz w:val="24"/>
          <w:szCs w:val="24"/>
        </w:rPr>
        <w:t>ordine</w:t>
      </w:r>
      <w:r>
        <w:rPr>
          <w:spacing w:val="-2"/>
          <w:sz w:val="24"/>
          <w:szCs w:val="24"/>
        </w:rPr>
        <w:t xml:space="preserve"> </w:t>
      </w:r>
      <w:r>
        <w:rPr>
          <w:sz w:val="24"/>
          <w:szCs w:val="24"/>
        </w:rPr>
        <w:t>temporale</w:t>
      </w:r>
      <w:r>
        <w:rPr>
          <w:spacing w:val="-2"/>
          <w:sz w:val="24"/>
          <w:szCs w:val="24"/>
        </w:rPr>
        <w:t xml:space="preserve"> </w:t>
      </w:r>
      <w:r>
        <w:rPr>
          <w:sz w:val="24"/>
          <w:szCs w:val="24"/>
        </w:rPr>
        <w:t>e</w:t>
      </w:r>
      <w:r>
        <w:rPr>
          <w:spacing w:val="-2"/>
          <w:sz w:val="24"/>
          <w:szCs w:val="24"/>
        </w:rPr>
        <w:t xml:space="preserve"> </w:t>
      </w:r>
      <w:r>
        <w:rPr>
          <w:sz w:val="24"/>
          <w:szCs w:val="24"/>
        </w:rPr>
        <w:t>dei</w:t>
      </w:r>
      <w:r>
        <w:rPr>
          <w:spacing w:val="-2"/>
          <w:sz w:val="24"/>
          <w:szCs w:val="24"/>
        </w:rPr>
        <w:t xml:space="preserve"> </w:t>
      </w:r>
      <w:r>
        <w:rPr>
          <w:sz w:val="24"/>
          <w:szCs w:val="24"/>
        </w:rPr>
        <w:t>relativi</w:t>
      </w:r>
      <w:r>
        <w:rPr>
          <w:spacing w:val="-2"/>
          <w:sz w:val="24"/>
          <w:szCs w:val="24"/>
        </w:rPr>
        <w:t xml:space="preserve"> </w:t>
      </w:r>
      <w:r>
        <w:rPr>
          <w:sz w:val="24"/>
          <w:szCs w:val="24"/>
        </w:rPr>
        <w:t>allegati,</w:t>
      </w:r>
      <w:r>
        <w:rPr>
          <w:spacing w:val="-2"/>
          <w:sz w:val="24"/>
          <w:szCs w:val="24"/>
        </w:rPr>
        <w:t xml:space="preserve"> </w:t>
      </w:r>
      <w:r>
        <w:rPr>
          <w:sz w:val="24"/>
          <w:szCs w:val="24"/>
        </w:rPr>
        <w:t>le domande precedenti e i relativi allegati vengono automaticamente esclusi dal sistema.</w:t>
      </w:r>
    </w:p>
    <w:p>
      <w:pPr>
        <w:pStyle w:val="Normal"/>
        <w:spacing w:lineRule="auto" w:line="238" w:before="5" w:after="0"/>
        <w:ind w:hanging="0" w:left="143" w:right="151"/>
        <w:jc w:val="both"/>
        <w:rPr>
          <w:sz w:val="24"/>
          <w:szCs w:val="24"/>
        </w:rPr>
      </w:pPr>
      <w:r>
        <w:rPr>
          <w:rFonts w:ascii="Arial" w:hAnsi="Arial"/>
          <w:sz w:val="24"/>
          <w:szCs w:val="24"/>
          <w:shd w:fill="auto" w:val="clear"/>
        </w:rPr>
        <w:t>Qualora, ad eventuali richieste di integrazione da parte del Comune, il riscontro dovesse pervenire oltre i termini stabiliti nella richiesta stessa, il contributo potrà essere calcolato esclusivamente in base alla documentazione presentata in allegato alla domanda.</w:t>
      </w:r>
    </w:p>
    <w:p>
      <w:pPr>
        <w:pStyle w:val="BodyText"/>
        <w:spacing w:lineRule="auto" w:line="276"/>
        <w:rPr>
          <w:sz w:val="24"/>
          <w:szCs w:val="24"/>
        </w:rPr>
      </w:pPr>
      <w:r>
        <w:rPr>
          <w:sz w:val="24"/>
          <w:szCs w:val="24"/>
        </w:rPr>
        <w:t>Riguardo alle mensilità del 2026 successive alla data di presentazione della domanda di ammissione al presente bando, il Comune si riserva di richiedere la presentazione delle stesse prima dell’erogazione dei contributi. Di tale circostanza sarà data informazione ai richiedenti esclusivamente attraverso il sito internet del Comune, nell’apposita pagina dedicata al bando.</w:t>
      </w:r>
    </w:p>
    <w:p>
      <w:pPr>
        <w:pStyle w:val="BodyText"/>
        <w:rPr>
          <w:sz w:val="24"/>
          <w:szCs w:val="24"/>
        </w:rPr>
      </w:pPr>
      <w:r>
        <w:rPr>
          <w:sz w:val="24"/>
          <w:szCs w:val="24"/>
        </w:rPr>
        <w:t>Può essere presentata una sola domanda di ammissione al contributo per nucleo familiare.</w:t>
      </w:r>
    </w:p>
    <w:p>
      <w:pPr>
        <w:pStyle w:val="BodyText"/>
        <w:spacing w:lineRule="auto" w:line="276"/>
        <w:ind w:left="143" w:right="148"/>
        <w:rPr>
          <w:sz w:val="24"/>
          <w:szCs w:val="24"/>
        </w:rPr>
      </w:pPr>
      <w:r>
        <w:rPr>
          <w:sz w:val="24"/>
          <w:szCs w:val="24"/>
        </w:rPr>
        <w:t>Nel modulo di domanda, il richiedente, deve indicare il codice IBAN relativo al conto corrente sul quale chiede che sia corrisposto l’eventuale beneficio.</w:t>
      </w:r>
    </w:p>
    <w:p>
      <w:pPr>
        <w:pStyle w:val="BodyText"/>
        <w:spacing w:lineRule="auto" w:line="276"/>
        <w:ind w:left="143" w:right="148"/>
        <w:rPr>
          <w:sz w:val="24"/>
          <w:szCs w:val="24"/>
        </w:rPr>
      </w:pPr>
      <w:r>
        <w:rPr>
          <w:sz w:val="24"/>
          <w:szCs w:val="24"/>
        </w:rPr>
        <w:t xml:space="preserve">Il conto corrente dovrà essere intestato al richiedente il beneficio e deve riportare l’indicazione dell’Istituto Bancario di Credito. </w:t>
      </w:r>
    </w:p>
    <w:p>
      <w:pPr>
        <w:pStyle w:val="BodyText"/>
        <w:spacing w:lineRule="auto" w:line="276"/>
        <w:ind w:left="143" w:right="148"/>
        <w:rPr>
          <w:sz w:val="24"/>
          <w:szCs w:val="24"/>
        </w:rPr>
      </w:pPr>
      <w:r>
        <w:rPr>
          <w:sz w:val="24"/>
          <w:szCs w:val="24"/>
        </w:rPr>
        <w:t>Sono considerati validi esclusivamente i codici IBAN relativi a conti correnti bancari e/o postali e/o a carte ricaricabili. Non è possibile l’accredito dei contributi sui libretti postali.</w:t>
      </w:r>
    </w:p>
    <w:p>
      <w:pPr>
        <w:pStyle w:val="BodyText"/>
        <w:spacing w:lineRule="auto" w:line="276"/>
        <w:ind w:left="143" w:right="148"/>
        <w:rPr>
          <w:sz w:val="24"/>
          <w:szCs w:val="24"/>
        </w:rPr>
      </w:pPr>
      <w:r>
        <w:rPr>
          <w:sz w:val="24"/>
          <w:szCs w:val="24"/>
        </w:rPr>
        <w:t>In caso di morosità il contributo viene erogato al locatore interessato a sanatoria della morosità. In tali casi è necessario che nel modulo di domanda venga dichiarata tale circostanza e indicato il codice IBAN del locatore.</w:t>
      </w:r>
    </w:p>
    <w:p>
      <w:pPr>
        <w:pStyle w:val="BodyText"/>
        <w:spacing w:lineRule="auto" w:line="276"/>
        <w:rPr>
          <w:sz w:val="24"/>
          <w:szCs w:val="24"/>
        </w:rPr>
      </w:pPr>
      <w:r>
        <w:rPr>
          <w:sz w:val="24"/>
          <w:szCs w:val="24"/>
        </w:rPr>
        <w:t>Ai fini della valutazione della relativa condizione di particolare fragilità  del presente bando è necessario allegare alla domanda la documentazione attestante la condizione di disabilità del componente del nucleo familiare.</w:t>
      </w:r>
    </w:p>
    <w:p>
      <w:pPr>
        <w:pStyle w:val="Normal"/>
        <w:spacing w:lineRule="auto" w:line="276" w:before="119" w:after="0"/>
        <w:ind w:hanging="0" w:left="143" w:right="0"/>
        <w:jc w:val="left"/>
        <w:rPr>
          <w:sz w:val="24"/>
          <w:szCs w:val="24"/>
        </w:rPr>
      </w:pPr>
      <w:r>
        <w:rPr>
          <w:sz w:val="24"/>
          <w:szCs w:val="24"/>
        </w:rPr>
        <w:t>La</w:t>
      </w:r>
      <w:r>
        <w:rPr>
          <w:spacing w:val="-3"/>
          <w:sz w:val="24"/>
          <w:szCs w:val="24"/>
        </w:rPr>
        <w:t xml:space="preserve"> </w:t>
      </w:r>
      <w:r>
        <w:rPr>
          <w:sz w:val="24"/>
          <w:szCs w:val="24"/>
        </w:rPr>
        <w:t>disabilità</w:t>
      </w:r>
      <w:r>
        <w:rPr>
          <w:spacing w:val="-3"/>
          <w:sz w:val="24"/>
          <w:szCs w:val="24"/>
        </w:rPr>
        <w:t xml:space="preserve"> </w:t>
      </w:r>
      <w:r>
        <w:rPr>
          <w:sz w:val="24"/>
          <w:szCs w:val="24"/>
        </w:rPr>
        <w:t>dovrà</w:t>
      </w:r>
      <w:r>
        <w:rPr>
          <w:spacing w:val="-3"/>
          <w:sz w:val="24"/>
          <w:szCs w:val="24"/>
        </w:rPr>
        <w:t xml:space="preserve"> </w:t>
      </w:r>
      <w:r>
        <w:rPr>
          <w:sz w:val="24"/>
          <w:szCs w:val="24"/>
        </w:rPr>
        <w:t>essere</w:t>
      </w:r>
      <w:r>
        <w:rPr>
          <w:spacing w:val="-3"/>
          <w:sz w:val="24"/>
          <w:szCs w:val="24"/>
        </w:rPr>
        <w:t xml:space="preserve"> </w:t>
      </w:r>
      <w:r>
        <w:rPr>
          <w:sz w:val="24"/>
          <w:szCs w:val="24"/>
        </w:rPr>
        <w:t xml:space="preserve">attestata </w:t>
      </w:r>
      <w:r>
        <w:rPr>
          <w:spacing w:val="-3"/>
          <w:sz w:val="24"/>
          <w:szCs w:val="24"/>
        </w:rPr>
        <w:t xml:space="preserve"> </w:t>
      </w:r>
      <w:r>
        <w:rPr>
          <w:sz w:val="24"/>
          <w:szCs w:val="24"/>
        </w:rPr>
        <w:t>allegando</w:t>
      </w:r>
      <w:r>
        <w:rPr>
          <w:spacing w:val="-3"/>
          <w:sz w:val="24"/>
          <w:szCs w:val="24"/>
        </w:rPr>
        <w:t xml:space="preserve"> </w:t>
      </w:r>
      <w:r>
        <w:rPr>
          <w:sz w:val="24"/>
          <w:szCs w:val="24"/>
        </w:rPr>
        <w:t>la</w:t>
      </w:r>
      <w:r>
        <w:rPr>
          <w:spacing w:val="-3"/>
          <w:sz w:val="24"/>
          <w:szCs w:val="24"/>
        </w:rPr>
        <w:t xml:space="preserve"> </w:t>
      </w:r>
      <w:r>
        <w:rPr>
          <w:sz w:val="24"/>
          <w:szCs w:val="24"/>
        </w:rPr>
        <w:t>certificazione</w:t>
      </w:r>
      <w:r>
        <w:rPr>
          <w:spacing w:val="-3"/>
          <w:sz w:val="24"/>
          <w:szCs w:val="24"/>
        </w:rPr>
        <w:t xml:space="preserve"> </w:t>
      </w:r>
      <w:r>
        <w:rPr>
          <w:sz w:val="24"/>
          <w:szCs w:val="24"/>
        </w:rPr>
        <w:t>in</w:t>
      </w:r>
      <w:r>
        <w:rPr>
          <w:spacing w:val="-3"/>
          <w:sz w:val="24"/>
          <w:szCs w:val="24"/>
        </w:rPr>
        <w:t xml:space="preserve"> </w:t>
      </w:r>
      <w:r>
        <w:rPr>
          <w:sz w:val="24"/>
          <w:szCs w:val="24"/>
        </w:rPr>
        <w:t>corso</w:t>
      </w:r>
      <w:r>
        <w:rPr>
          <w:spacing w:val="-3"/>
          <w:sz w:val="24"/>
          <w:szCs w:val="24"/>
        </w:rPr>
        <w:t xml:space="preserve"> </w:t>
      </w:r>
      <w:r>
        <w:rPr>
          <w:sz w:val="24"/>
          <w:szCs w:val="24"/>
        </w:rPr>
        <w:t>di</w:t>
      </w:r>
      <w:r>
        <w:rPr>
          <w:spacing w:val="-3"/>
          <w:sz w:val="24"/>
          <w:szCs w:val="24"/>
        </w:rPr>
        <w:t xml:space="preserve"> </w:t>
      </w:r>
      <w:r>
        <w:rPr>
          <w:sz w:val="24"/>
          <w:szCs w:val="24"/>
        </w:rPr>
        <w:t>validità</w:t>
      </w:r>
      <w:r>
        <w:rPr>
          <w:spacing w:val="-3"/>
          <w:sz w:val="24"/>
          <w:szCs w:val="24"/>
        </w:rPr>
        <w:t xml:space="preserve"> </w:t>
      </w:r>
      <w:r>
        <w:rPr>
          <w:sz w:val="24"/>
          <w:szCs w:val="24"/>
        </w:rPr>
        <w:t>attestante</w:t>
      </w:r>
      <w:r>
        <w:rPr>
          <w:spacing w:val="-3"/>
          <w:sz w:val="24"/>
          <w:szCs w:val="24"/>
        </w:rPr>
        <w:t xml:space="preserve"> </w:t>
      </w:r>
      <w:r>
        <w:rPr>
          <w:sz w:val="24"/>
          <w:szCs w:val="24"/>
        </w:rPr>
        <w:t>una</w:t>
      </w:r>
      <w:r>
        <w:rPr>
          <w:spacing w:val="-3"/>
          <w:sz w:val="24"/>
          <w:szCs w:val="24"/>
        </w:rPr>
        <w:t xml:space="preserve"> </w:t>
      </w:r>
      <w:r>
        <w:rPr>
          <w:sz w:val="24"/>
          <w:szCs w:val="24"/>
        </w:rPr>
        <w:t>delle seguenti condizioni:</w:t>
      </w:r>
    </w:p>
    <w:p>
      <w:pPr>
        <w:pStyle w:val="ListParagraph"/>
        <w:numPr>
          <w:ilvl w:val="0"/>
          <w:numId w:val="2"/>
        </w:numPr>
        <w:tabs>
          <w:tab w:val="clear" w:pos="720"/>
          <w:tab w:val="left" w:pos="264" w:leader="none"/>
        </w:tabs>
        <w:spacing w:lineRule="auto" w:line="276" w:before="11" w:after="0"/>
        <w:ind w:hanging="121" w:left="264" w:right="0"/>
        <w:jc w:val="left"/>
        <w:rPr>
          <w:sz w:val="24"/>
          <w:szCs w:val="24"/>
        </w:rPr>
      </w:pPr>
      <w:r>
        <w:rPr>
          <w:sz w:val="24"/>
          <w:szCs w:val="24"/>
        </w:rPr>
        <w:t>invalidità</w:t>
      </w:r>
      <w:r>
        <w:rPr>
          <w:spacing w:val="-8"/>
          <w:sz w:val="24"/>
          <w:szCs w:val="24"/>
        </w:rPr>
        <w:t xml:space="preserve"> </w:t>
      </w:r>
      <w:r>
        <w:rPr>
          <w:sz w:val="24"/>
          <w:szCs w:val="24"/>
        </w:rPr>
        <w:t>civile</w:t>
      </w:r>
      <w:r>
        <w:rPr>
          <w:spacing w:val="-5"/>
          <w:sz w:val="24"/>
          <w:szCs w:val="24"/>
        </w:rPr>
        <w:t xml:space="preserve"> </w:t>
      </w:r>
      <w:r>
        <w:rPr>
          <w:sz w:val="24"/>
          <w:szCs w:val="24"/>
        </w:rPr>
        <w:t>pari</w:t>
      </w:r>
      <w:r>
        <w:rPr>
          <w:spacing w:val="-5"/>
          <w:sz w:val="24"/>
          <w:szCs w:val="24"/>
        </w:rPr>
        <w:t xml:space="preserve"> </w:t>
      </w:r>
      <w:r>
        <w:rPr>
          <w:sz w:val="24"/>
          <w:szCs w:val="24"/>
        </w:rPr>
        <w:t>o</w:t>
      </w:r>
      <w:r>
        <w:rPr>
          <w:spacing w:val="-6"/>
          <w:sz w:val="24"/>
          <w:szCs w:val="24"/>
        </w:rPr>
        <w:t xml:space="preserve"> </w:t>
      </w:r>
      <w:r>
        <w:rPr>
          <w:sz w:val="24"/>
          <w:szCs w:val="24"/>
        </w:rPr>
        <w:t>superiore</w:t>
      </w:r>
      <w:r>
        <w:rPr>
          <w:spacing w:val="-5"/>
          <w:sz w:val="24"/>
          <w:szCs w:val="24"/>
        </w:rPr>
        <w:t xml:space="preserve"> </w:t>
      </w:r>
      <w:r>
        <w:rPr>
          <w:sz w:val="24"/>
          <w:szCs w:val="24"/>
        </w:rPr>
        <w:t>al</w:t>
      </w:r>
      <w:r>
        <w:rPr>
          <w:spacing w:val="-5"/>
          <w:sz w:val="24"/>
          <w:szCs w:val="24"/>
        </w:rPr>
        <w:t xml:space="preserve"> </w:t>
      </w:r>
      <w:r>
        <w:rPr>
          <w:spacing w:val="-4"/>
          <w:sz w:val="24"/>
          <w:szCs w:val="24"/>
        </w:rPr>
        <w:t>75%;</w:t>
      </w:r>
    </w:p>
    <w:p>
      <w:pPr>
        <w:pStyle w:val="ListParagraph"/>
        <w:numPr>
          <w:ilvl w:val="0"/>
          <w:numId w:val="2"/>
        </w:numPr>
        <w:tabs>
          <w:tab w:val="clear" w:pos="720"/>
          <w:tab w:val="left" w:pos="264" w:leader="none"/>
        </w:tabs>
        <w:spacing w:lineRule="auto" w:line="276" w:before="34" w:after="0"/>
        <w:ind w:hanging="121" w:left="264" w:right="0"/>
        <w:jc w:val="left"/>
        <w:rPr>
          <w:sz w:val="24"/>
          <w:szCs w:val="24"/>
        </w:rPr>
      </w:pPr>
      <w:r>
        <w:rPr>
          <w:sz w:val="24"/>
          <w:szCs w:val="24"/>
        </w:rPr>
        <w:t>handicap</w:t>
      </w:r>
      <w:r>
        <w:rPr>
          <w:spacing w:val="-7"/>
          <w:sz w:val="24"/>
          <w:szCs w:val="24"/>
        </w:rPr>
        <w:t xml:space="preserve"> </w:t>
      </w:r>
      <w:r>
        <w:rPr>
          <w:sz w:val="24"/>
          <w:szCs w:val="24"/>
        </w:rPr>
        <w:t>grave</w:t>
      </w:r>
      <w:r>
        <w:rPr>
          <w:spacing w:val="-4"/>
          <w:sz w:val="24"/>
          <w:szCs w:val="24"/>
        </w:rPr>
        <w:t xml:space="preserve"> </w:t>
      </w:r>
      <w:r>
        <w:rPr>
          <w:sz w:val="24"/>
          <w:szCs w:val="24"/>
        </w:rPr>
        <w:t>ai</w:t>
      </w:r>
      <w:r>
        <w:rPr>
          <w:spacing w:val="-5"/>
          <w:sz w:val="24"/>
          <w:szCs w:val="24"/>
        </w:rPr>
        <w:t xml:space="preserve"> </w:t>
      </w:r>
      <w:r>
        <w:rPr>
          <w:sz w:val="24"/>
          <w:szCs w:val="24"/>
        </w:rPr>
        <w:t>dell’art.</w:t>
      </w:r>
      <w:r>
        <w:rPr>
          <w:spacing w:val="-4"/>
          <w:sz w:val="24"/>
          <w:szCs w:val="24"/>
        </w:rPr>
        <w:t xml:space="preserve"> </w:t>
      </w:r>
      <w:r>
        <w:rPr>
          <w:sz w:val="24"/>
          <w:szCs w:val="24"/>
        </w:rPr>
        <w:t>3</w:t>
      </w:r>
      <w:r>
        <w:rPr>
          <w:spacing w:val="-5"/>
          <w:sz w:val="24"/>
          <w:szCs w:val="24"/>
        </w:rPr>
        <w:t xml:space="preserve"> </w:t>
      </w:r>
      <w:r>
        <w:rPr>
          <w:sz w:val="24"/>
          <w:szCs w:val="24"/>
        </w:rPr>
        <w:t>comma</w:t>
      </w:r>
      <w:r>
        <w:rPr>
          <w:spacing w:val="-4"/>
          <w:sz w:val="24"/>
          <w:szCs w:val="24"/>
        </w:rPr>
        <w:t xml:space="preserve"> </w:t>
      </w:r>
      <w:r>
        <w:rPr>
          <w:sz w:val="24"/>
          <w:szCs w:val="24"/>
        </w:rPr>
        <w:t>3</w:t>
      </w:r>
      <w:r>
        <w:rPr>
          <w:spacing w:val="-5"/>
          <w:sz w:val="24"/>
          <w:szCs w:val="24"/>
        </w:rPr>
        <w:t xml:space="preserve"> </w:t>
      </w:r>
      <w:r>
        <w:rPr>
          <w:sz w:val="24"/>
          <w:szCs w:val="24"/>
        </w:rPr>
        <w:t>della</w:t>
      </w:r>
      <w:r>
        <w:rPr>
          <w:spacing w:val="-4"/>
          <w:sz w:val="24"/>
          <w:szCs w:val="24"/>
        </w:rPr>
        <w:t xml:space="preserve"> </w:t>
      </w:r>
      <w:r>
        <w:rPr>
          <w:spacing w:val="-2"/>
          <w:sz w:val="24"/>
          <w:szCs w:val="24"/>
        </w:rPr>
        <w:t>L.104/92;</w:t>
      </w:r>
    </w:p>
    <w:p>
      <w:pPr>
        <w:pStyle w:val="ListParagraph"/>
        <w:numPr>
          <w:ilvl w:val="0"/>
          <w:numId w:val="2"/>
        </w:numPr>
        <w:tabs>
          <w:tab w:val="clear" w:pos="720"/>
          <w:tab w:val="left" w:pos="264" w:leader="none"/>
        </w:tabs>
        <w:spacing w:lineRule="auto" w:line="276" w:before="34" w:after="0"/>
        <w:ind w:hanging="121" w:left="264" w:right="0"/>
        <w:jc w:val="left"/>
        <w:rPr>
          <w:sz w:val="24"/>
          <w:szCs w:val="24"/>
        </w:rPr>
      </w:pPr>
      <w:r>
        <w:rPr>
          <w:sz w:val="24"/>
          <w:szCs w:val="24"/>
        </w:rPr>
        <w:t>condizione</w:t>
      </w:r>
      <w:r>
        <w:rPr>
          <w:spacing w:val="-9"/>
          <w:sz w:val="24"/>
          <w:szCs w:val="24"/>
        </w:rPr>
        <w:t xml:space="preserve"> </w:t>
      </w:r>
      <w:r>
        <w:rPr>
          <w:sz w:val="24"/>
          <w:szCs w:val="24"/>
        </w:rPr>
        <w:t>di</w:t>
      </w:r>
      <w:r>
        <w:rPr>
          <w:spacing w:val="-7"/>
          <w:sz w:val="24"/>
          <w:szCs w:val="24"/>
        </w:rPr>
        <w:t xml:space="preserve"> </w:t>
      </w:r>
      <w:r>
        <w:rPr>
          <w:sz w:val="24"/>
          <w:szCs w:val="24"/>
        </w:rPr>
        <w:t>“”minorenne</w:t>
      </w:r>
      <w:r>
        <w:rPr>
          <w:spacing w:val="-7"/>
          <w:sz w:val="24"/>
          <w:szCs w:val="24"/>
        </w:rPr>
        <w:t xml:space="preserve"> </w:t>
      </w:r>
      <w:r>
        <w:rPr>
          <w:sz w:val="24"/>
          <w:szCs w:val="24"/>
        </w:rPr>
        <w:t>con</w:t>
      </w:r>
      <w:r>
        <w:rPr>
          <w:spacing w:val="-7"/>
          <w:sz w:val="24"/>
          <w:szCs w:val="24"/>
        </w:rPr>
        <w:t xml:space="preserve"> </w:t>
      </w:r>
      <w:r>
        <w:rPr>
          <w:sz w:val="24"/>
          <w:szCs w:val="24"/>
        </w:rPr>
        <w:t>difficoltà</w:t>
      </w:r>
      <w:r>
        <w:rPr>
          <w:spacing w:val="-7"/>
          <w:sz w:val="24"/>
          <w:szCs w:val="24"/>
        </w:rPr>
        <w:t xml:space="preserve"> </w:t>
      </w:r>
      <w:r>
        <w:rPr>
          <w:sz w:val="24"/>
          <w:szCs w:val="24"/>
        </w:rPr>
        <w:t>persistenti</w:t>
      </w:r>
      <w:r>
        <w:rPr>
          <w:spacing w:val="-7"/>
          <w:sz w:val="24"/>
          <w:szCs w:val="24"/>
        </w:rPr>
        <w:t xml:space="preserve"> </w:t>
      </w:r>
      <w:r>
        <w:rPr>
          <w:sz w:val="24"/>
          <w:szCs w:val="24"/>
        </w:rPr>
        <w:t>a</w:t>
      </w:r>
      <w:r>
        <w:rPr>
          <w:spacing w:val="-7"/>
          <w:sz w:val="24"/>
          <w:szCs w:val="24"/>
        </w:rPr>
        <w:t xml:space="preserve"> </w:t>
      </w:r>
      <w:r>
        <w:rPr>
          <w:sz w:val="24"/>
          <w:szCs w:val="24"/>
        </w:rPr>
        <w:t>svolgere</w:t>
      </w:r>
      <w:r>
        <w:rPr>
          <w:spacing w:val="-7"/>
          <w:sz w:val="24"/>
          <w:szCs w:val="24"/>
        </w:rPr>
        <w:t xml:space="preserve"> </w:t>
      </w:r>
      <w:r>
        <w:rPr>
          <w:sz w:val="24"/>
          <w:szCs w:val="24"/>
        </w:rPr>
        <w:t>le</w:t>
      </w:r>
      <w:r>
        <w:rPr>
          <w:spacing w:val="-7"/>
          <w:sz w:val="24"/>
          <w:szCs w:val="24"/>
        </w:rPr>
        <w:t xml:space="preserve"> </w:t>
      </w:r>
      <w:r>
        <w:rPr>
          <w:sz w:val="24"/>
          <w:szCs w:val="24"/>
        </w:rPr>
        <w:t>funzioni</w:t>
      </w:r>
      <w:r>
        <w:rPr>
          <w:spacing w:val="-7"/>
          <w:sz w:val="24"/>
          <w:szCs w:val="24"/>
        </w:rPr>
        <w:t xml:space="preserve"> </w:t>
      </w:r>
      <w:r>
        <w:rPr>
          <w:sz w:val="24"/>
          <w:szCs w:val="24"/>
        </w:rPr>
        <w:t>proprie</w:t>
      </w:r>
      <w:r>
        <w:rPr>
          <w:spacing w:val="-6"/>
          <w:sz w:val="24"/>
          <w:szCs w:val="24"/>
        </w:rPr>
        <w:t xml:space="preserve"> </w:t>
      </w:r>
      <w:r>
        <w:rPr>
          <w:spacing w:val="-2"/>
          <w:sz w:val="24"/>
          <w:szCs w:val="24"/>
        </w:rPr>
        <w:t>dell'età”.</w:t>
      </w:r>
    </w:p>
    <w:p>
      <w:pPr>
        <w:pStyle w:val="ListParagraph"/>
        <w:numPr>
          <w:ilvl w:val="0"/>
          <w:numId w:val="0"/>
        </w:numPr>
        <w:tabs>
          <w:tab w:val="clear" w:pos="720"/>
          <w:tab w:val="left" w:pos="264" w:leader="none"/>
        </w:tabs>
        <w:spacing w:lineRule="auto" w:line="276" w:before="34" w:after="0"/>
        <w:ind w:hanging="0" w:left="264" w:right="0"/>
        <w:jc w:val="left"/>
        <w:rPr>
          <w:spacing w:val="-2"/>
          <w:sz w:val="24"/>
          <w:szCs w:val="24"/>
        </w:rPr>
      </w:pPr>
      <w:r>
        <w:rPr>
          <w:spacing w:val="-2"/>
          <w:sz w:val="24"/>
          <w:szCs w:val="24"/>
        </w:rPr>
      </w:r>
    </w:p>
    <w:p>
      <w:pPr>
        <w:pStyle w:val="Heading2"/>
        <w:numPr>
          <w:ilvl w:val="0"/>
          <w:numId w:val="0"/>
        </w:numPr>
        <w:tabs>
          <w:tab w:val="clear" w:pos="720"/>
          <w:tab w:val="left" w:pos="407" w:leader="none"/>
        </w:tabs>
        <w:spacing w:lineRule="auto" w:line="240" w:before="115" w:after="0"/>
        <w:ind w:hanging="0" w:left="143" w:right="0"/>
        <w:jc w:val="both"/>
        <w:rPr>
          <w:sz w:val="24"/>
          <w:szCs w:val="24"/>
        </w:rPr>
      </w:pPr>
      <w:r>
        <w:rPr>
          <w:sz w:val="24"/>
          <w:szCs w:val="24"/>
        </w:rPr>
        <w:t>7. Cause</w:t>
      </w:r>
      <w:r>
        <w:rPr>
          <w:spacing w:val="-4"/>
          <w:sz w:val="24"/>
          <w:szCs w:val="24"/>
        </w:rPr>
        <w:t xml:space="preserve"> </w:t>
      </w:r>
      <w:r>
        <w:rPr>
          <w:sz w:val="24"/>
          <w:szCs w:val="24"/>
        </w:rPr>
        <w:t>di</w:t>
      </w:r>
      <w:r>
        <w:rPr>
          <w:spacing w:val="-3"/>
          <w:sz w:val="24"/>
          <w:szCs w:val="24"/>
        </w:rPr>
        <w:t xml:space="preserve"> </w:t>
      </w:r>
      <w:r>
        <w:rPr>
          <w:spacing w:val="-2"/>
          <w:sz w:val="24"/>
          <w:szCs w:val="24"/>
        </w:rPr>
        <w:t>esclusione</w:t>
      </w:r>
    </w:p>
    <w:p>
      <w:pPr>
        <w:pStyle w:val="BodyText"/>
        <w:spacing w:lineRule="auto" w:line="276" w:before="154" w:after="0"/>
        <w:ind w:left="143" w:right="157"/>
        <w:rPr>
          <w:sz w:val="24"/>
          <w:szCs w:val="24"/>
        </w:rPr>
      </w:pPr>
      <w:r>
        <w:rPr>
          <w:sz w:val="24"/>
          <w:szCs w:val="24"/>
        </w:rPr>
        <w:t>Saranno escluse dal beneficio le domande per le quali, in seguito ai controlli, sia riscontrata una delle seguenti situazioni:</w:t>
      </w:r>
    </w:p>
    <w:p>
      <w:pPr>
        <w:pStyle w:val="ListParagraph"/>
        <w:numPr>
          <w:ilvl w:val="1"/>
          <w:numId w:val="4"/>
        </w:numPr>
        <w:tabs>
          <w:tab w:val="clear" w:pos="720"/>
          <w:tab w:val="left" w:pos="291" w:leader="none"/>
        </w:tabs>
        <w:spacing w:lineRule="auto" w:line="276" w:before="112" w:after="0"/>
        <w:ind w:hanging="0" w:left="143" w:right="156"/>
        <w:jc w:val="both"/>
        <w:rPr>
          <w:sz w:val="24"/>
          <w:szCs w:val="24"/>
        </w:rPr>
      </w:pPr>
      <w:r>
        <w:rPr>
          <w:sz w:val="24"/>
          <w:szCs w:val="24"/>
        </w:rPr>
        <w:t>assenza dei requisiti di ammissione di cui al precedente articolo 3 e/o degli allegati necessari ai fini della verifica dei requisiti medesimi di cui al precedente articolo 6;</w:t>
      </w:r>
    </w:p>
    <w:p>
      <w:pPr>
        <w:pStyle w:val="ListParagraph"/>
        <w:numPr>
          <w:ilvl w:val="1"/>
          <w:numId w:val="4"/>
        </w:numPr>
        <w:tabs>
          <w:tab w:val="clear" w:pos="720"/>
          <w:tab w:val="left" w:pos="291" w:leader="none"/>
        </w:tabs>
        <w:spacing w:lineRule="auto" w:line="276" w:before="114" w:after="0"/>
        <w:ind w:hanging="0" w:left="143" w:right="146"/>
        <w:jc w:val="both"/>
        <w:rPr>
          <w:sz w:val="24"/>
          <w:szCs w:val="24"/>
        </w:rPr>
      </w:pPr>
      <w:r>
        <w:rPr>
          <w:sz w:val="24"/>
          <w:szCs w:val="24"/>
        </w:rPr>
        <w:t>residenza anagrafica non coincidente con l’unità abitativa indicata nel contratto di locazione, nel periodo per il quale si richiede il contributo;</w:t>
      </w:r>
    </w:p>
    <w:p>
      <w:pPr>
        <w:pStyle w:val="ListParagraph"/>
        <w:numPr>
          <w:ilvl w:val="1"/>
          <w:numId w:val="4"/>
        </w:numPr>
        <w:tabs>
          <w:tab w:val="clear" w:pos="720"/>
          <w:tab w:val="left" w:pos="291" w:leader="none"/>
        </w:tabs>
        <w:spacing w:lineRule="auto" w:line="276" w:before="113" w:after="0"/>
        <w:ind w:hanging="0" w:left="143" w:right="149"/>
        <w:jc w:val="both"/>
        <w:rPr>
          <w:sz w:val="24"/>
          <w:szCs w:val="24"/>
        </w:rPr>
      </w:pPr>
      <w:r>
        <w:rPr>
          <w:sz w:val="24"/>
          <w:szCs w:val="24"/>
        </w:rPr>
        <w:t>contratto di locazione non intestato al richiedente, anche se il titolare del contratto è un componente del nucleo familiare;</w:t>
      </w:r>
    </w:p>
    <w:p>
      <w:pPr>
        <w:pStyle w:val="ListParagraph"/>
        <w:numPr>
          <w:ilvl w:val="1"/>
          <w:numId w:val="4"/>
        </w:numPr>
        <w:tabs>
          <w:tab w:val="clear" w:pos="720"/>
          <w:tab w:val="left" w:pos="291" w:leader="none"/>
        </w:tabs>
        <w:spacing w:lineRule="auto" w:line="276" w:before="113" w:after="0"/>
        <w:ind w:hanging="0" w:left="143" w:right="147"/>
        <w:jc w:val="both"/>
        <w:rPr>
          <w:sz w:val="24"/>
          <w:szCs w:val="24"/>
        </w:rPr>
      </w:pPr>
      <w:r>
        <w:rPr>
          <w:sz w:val="24"/>
          <w:szCs w:val="24"/>
        </w:rPr>
        <w:t>domande presentate attraverso l’utilizzo di credenziali SPID, CNS e CIE non coincidenti con l’identità del cittadino richiedente;</w:t>
      </w:r>
    </w:p>
    <w:p>
      <w:pPr>
        <w:pStyle w:val="ListParagraph"/>
        <w:numPr>
          <w:ilvl w:val="1"/>
          <w:numId w:val="4"/>
        </w:numPr>
        <w:tabs>
          <w:tab w:val="clear" w:pos="720"/>
          <w:tab w:val="left" w:pos="291" w:leader="none"/>
        </w:tabs>
        <w:spacing w:lineRule="auto" w:line="276" w:before="113" w:after="0"/>
        <w:ind w:hanging="0" w:left="143" w:right="152"/>
        <w:jc w:val="both"/>
        <w:rPr>
          <w:sz w:val="24"/>
          <w:szCs w:val="24"/>
        </w:rPr>
      </w:pPr>
      <w:r>
        <w:rPr>
          <w:sz w:val="24"/>
          <w:szCs w:val="24"/>
        </w:rPr>
        <w:t>domande in relazione alle quali siano riscontrate dichiarazioni non veritiere relativamente ai requisiti di ammissione, alle condizioni attributive di punteggio e/o alle informazioni necessarie alla quantificazione del contributo spettante.</w:t>
      </w:r>
    </w:p>
    <w:p>
      <w:pPr>
        <w:pStyle w:val="ListParagraph"/>
        <w:numPr>
          <w:ilvl w:val="0"/>
          <w:numId w:val="0"/>
        </w:numPr>
        <w:tabs>
          <w:tab w:val="clear" w:pos="720"/>
          <w:tab w:val="left" w:pos="291" w:leader="none"/>
        </w:tabs>
        <w:spacing w:lineRule="auto" w:line="276" w:before="113" w:after="0"/>
        <w:ind w:hanging="0" w:left="143" w:right="152"/>
        <w:jc w:val="both"/>
        <w:rPr>
          <w:sz w:val="24"/>
          <w:szCs w:val="24"/>
        </w:rPr>
      </w:pPr>
      <w:r>
        <w:rPr>
          <w:sz w:val="24"/>
          <w:szCs w:val="24"/>
        </w:rPr>
      </w:r>
    </w:p>
    <w:p>
      <w:pPr>
        <w:pStyle w:val="Heading2"/>
        <w:numPr>
          <w:ilvl w:val="0"/>
          <w:numId w:val="0"/>
        </w:numPr>
        <w:tabs>
          <w:tab w:val="clear" w:pos="720"/>
          <w:tab w:val="left" w:pos="407" w:leader="none"/>
        </w:tabs>
        <w:spacing w:lineRule="auto" w:line="240" w:before="113" w:after="0"/>
        <w:ind w:hanging="0" w:left="143" w:right="0"/>
        <w:jc w:val="both"/>
        <w:rPr>
          <w:sz w:val="24"/>
          <w:szCs w:val="24"/>
        </w:rPr>
      </w:pPr>
      <w:r>
        <w:rPr>
          <w:sz w:val="24"/>
          <w:szCs w:val="24"/>
        </w:rPr>
        <w:t>8. Quantificazione</w:t>
      </w:r>
      <w:r>
        <w:rPr>
          <w:spacing w:val="-7"/>
          <w:sz w:val="24"/>
          <w:szCs w:val="24"/>
        </w:rPr>
        <w:t xml:space="preserve"> </w:t>
      </w:r>
      <w:r>
        <w:rPr>
          <w:sz w:val="24"/>
          <w:szCs w:val="24"/>
        </w:rPr>
        <w:t>del</w:t>
      </w:r>
      <w:r>
        <w:rPr>
          <w:spacing w:val="-7"/>
          <w:sz w:val="24"/>
          <w:szCs w:val="24"/>
        </w:rPr>
        <w:t xml:space="preserve"> </w:t>
      </w:r>
      <w:r>
        <w:rPr>
          <w:sz w:val="24"/>
          <w:szCs w:val="24"/>
        </w:rPr>
        <w:t>fabbisogno</w:t>
      </w:r>
      <w:r>
        <w:rPr>
          <w:spacing w:val="-7"/>
          <w:sz w:val="24"/>
          <w:szCs w:val="24"/>
        </w:rPr>
        <w:t xml:space="preserve"> </w:t>
      </w:r>
      <w:r>
        <w:rPr>
          <w:sz w:val="24"/>
          <w:szCs w:val="24"/>
        </w:rPr>
        <w:t>ai</w:t>
      </w:r>
      <w:r>
        <w:rPr>
          <w:spacing w:val="-6"/>
          <w:sz w:val="24"/>
          <w:szCs w:val="24"/>
        </w:rPr>
        <w:t xml:space="preserve"> </w:t>
      </w:r>
      <w:r>
        <w:rPr>
          <w:sz w:val="24"/>
          <w:szCs w:val="24"/>
        </w:rPr>
        <w:t>fini</w:t>
      </w:r>
      <w:r>
        <w:rPr>
          <w:spacing w:val="-7"/>
          <w:sz w:val="24"/>
          <w:szCs w:val="24"/>
        </w:rPr>
        <w:t xml:space="preserve"> </w:t>
      </w:r>
      <w:r>
        <w:rPr>
          <w:sz w:val="24"/>
          <w:szCs w:val="24"/>
        </w:rPr>
        <w:t>della</w:t>
      </w:r>
      <w:r>
        <w:rPr>
          <w:spacing w:val="-7"/>
          <w:sz w:val="24"/>
          <w:szCs w:val="24"/>
        </w:rPr>
        <w:t xml:space="preserve"> </w:t>
      </w:r>
      <w:r>
        <w:rPr>
          <w:sz w:val="24"/>
          <w:szCs w:val="24"/>
        </w:rPr>
        <w:t>richiesta</w:t>
      </w:r>
      <w:r>
        <w:rPr>
          <w:spacing w:val="-6"/>
          <w:sz w:val="24"/>
          <w:szCs w:val="24"/>
        </w:rPr>
        <w:t xml:space="preserve"> </w:t>
      </w:r>
      <w:r>
        <w:rPr>
          <w:sz w:val="24"/>
          <w:szCs w:val="24"/>
        </w:rPr>
        <w:t>di</w:t>
      </w:r>
      <w:r>
        <w:rPr>
          <w:spacing w:val="-7"/>
          <w:sz w:val="24"/>
          <w:szCs w:val="24"/>
        </w:rPr>
        <w:t xml:space="preserve"> </w:t>
      </w:r>
      <w:r>
        <w:rPr>
          <w:sz w:val="24"/>
          <w:szCs w:val="24"/>
        </w:rPr>
        <w:t>finanziamento</w:t>
      </w:r>
      <w:r>
        <w:rPr>
          <w:spacing w:val="-7"/>
          <w:sz w:val="24"/>
          <w:szCs w:val="24"/>
        </w:rPr>
        <w:t xml:space="preserve"> </w:t>
      </w:r>
      <w:r>
        <w:rPr>
          <w:sz w:val="24"/>
          <w:szCs w:val="24"/>
        </w:rPr>
        <w:t>alla</w:t>
      </w:r>
      <w:r>
        <w:rPr>
          <w:spacing w:val="-6"/>
          <w:sz w:val="24"/>
          <w:szCs w:val="24"/>
        </w:rPr>
        <w:t xml:space="preserve"> </w:t>
      </w:r>
      <w:r>
        <w:rPr>
          <w:spacing w:val="-5"/>
          <w:sz w:val="24"/>
          <w:szCs w:val="24"/>
        </w:rPr>
        <w:t>RAS</w:t>
      </w:r>
    </w:p>
    <w:p>
      <w:pPr>
        <w:pStyle w:val="BodyText"/>
        <w:spacing w:lineRule="auto" w:line="276"/>
        <w:rPr>
          <w:sz w:val="24"/>
          <w:szCs w:val="24"/>
        </w:rPr>
      </w:pPr>
      <w:r>
        <w:rPr>
          <w:sz w:val="24"/>
          <w:szCs w:val="24"/>
        </w:rPr>
        <w:t>Esclusivamente al fine di quantificare il fabbisogno e provvedere alla trasmissione della richiesta di finanziamento alla Regione, secondo quanto previsto dall’articolo 9 del bando regionale permanente approvato con determinazione SER n. 2222 del 21/07/2026, l’Amministrazione comunale predispone un elenco di domande ammissibili. Saranno considerate ammissibili ed inserite nel suddetto elenco esclusivamente le domande che risulteranno in possesso del requisito di cui alla lettera C dell’articolo 3 del presente bando. Pertanto l’inclusione nel predetto elenco non determina alcun diritto all’erogazione del beneficio.</w:t>
      </w:r>
    </w:p>
    <w:p>
      <w:pPr>
        <w:pStyle w:val="Heading2"/>
        <w:numPr>
          <w:ilvl w:val="0"/>
          <w:numId w:val="0"/>
        </w:numPr>
        <w:tabs>
          <w:tab w:val="clear" w:pos="720"/>
          <w:tab w:val="left" w:pos="480" w:leader="none"/>
        </w:tabs>
        <w:spacing w:lineRule="auto" w:line="276" w:before="111" w:after="0"/>
        <w:ind w:hanging="0" w:left="143" w:right="143"/>
        <w:jc w:val="left"/>
        <w:rPr>
          <w:sz w:val="24"/>
          <w:szCs w:val="24"/>
        </w:rPr>
      </w:pPr>
      <w:r>
        <w:rPr>
          <w:sz w:val="24"/>
          <w:szCs w:val="24"/>
        </w:rPr>
        <w:t>9. Formazione</w:t>
      </w:r>
      <w:r>
        <w:rPr>
          <w:spacing w:val="-7"/>
          <w:sz w:val="24"/>
          <w:szCs w:val="24"/>
        </w:rPr>
        <w:t xml:space="preserve"> </w:t>
      </w:r>
      <w:r>
        <w:rPr>
          <w:sz w:val="24"/>
          <w:szCs w:val="24"/>
        </w:rPr>
        <w:t>dell’elenco</w:t>
      </w:r>
      <w:r>
        <w:rPr>
          <w:spacing w:val="-11"/>
          <w:sz w:val="24"/>
          <w:szCs w:val="24"/>
        </w:rPr>
        <w:t xml:space="preserve"> </w:t>
      </w:r>
      <w:r>
        <w:rPr>
          <w:sz w:val="24"/>
          <w:szCs w:val="24"/>
        </w:rPr>
        <w:t>delle</w:t>
      </w:r>
      <w:r>
        <w:rPr>
          <w:spacing w:val="-11"/>
          <w:sz w:val="24"/>
          <w:szCs w:val="24"/>
        </w:rPr>
        <w:t xml:space="preserve"> </w:t>
      </w:r>
      <w:r>
        <w:rPr>
          <w:sz w:val="24"/>
          <w:szCs w:val="24"/>
        </w:rPr>
        <w:t>domande</w:t>
      </w:r>
      <w:r>
        <w:rPr>
          <w:spacing w:val="-11"/>
          <w:sz w:val="24"/>
          <w:szCs w:val="24"/>
        </w:rPr>
        <w:t xml:space="preserve"> </w:t>
      </w:r>
      <w:r>
        <w:rPr>
          <w:sz w:val="24"/>
          <w:szCs w:val="24"/>
        </w:rPr>
        <w:t>ammesse</w:t>
      </w:r>
      <w:r>
        <w:rPr>
          <w:spacing w:val="-11"/>
          <w:sz w:val="24"/>
          <w:szCs w:val="24"/>
        </w:rPr>
        <w:t xml:space="preserve"> </w:t>
      </w:r>
    </w:p>
    <w:p>
      <w:pPr>
        <w:pStyle w:val="BodyText"/>
        <w:spacing w:lineRule="auto" w:line="276" w:before="113" w:after="0"/>
        <w:ind w:left="143" w:right="151"/>
        <w:rPr>
          <w:sz w:val="24"/>
          <w:szCs w:val="24"/>
        </w:rPr>
      </w:pPr>
      <w:r>
        <w:rPr>
          <w:sz w:val="24"/>
          <w:szCs w:val="24"/>
        </w:rPr>
        <w:t>Ai fini dell’approvazione dell’elenco delle domande ammesse  l’ufficio procederà all’istruttoria delle domande.</w:t>
      </w:r>
    </w:p>
    <w:p>
      <w:pPr>
        <w:pStyle w:val="BodyText"/>
        <w:spacing w:lineRule="auto" w:line="276"/>
        <w:ind w:left="143" w:right="146"/>
        <w:rPr>
          <w:sz w:val="24"/>
          <w:szCs w:val="24"/>
        </w:rPr>
      </w:pPr>
      <w:r>
        <w:rPr>
          <w:sz w:val="24"/>
          <w:szCs w:val="24"/>
        </w:rPr>
        <w:t>Preliminarmente all’approvazione dell’elenco delle domande ammesse al benefico o della graduatoria provvisoria saranno effettuate verifiche, con modalità anche a campione delle dichiarazioni presentate dai richiedenti ai sensi del DPR 445/2000 e della documentazione prodotta a corredo delle stesse.</w:t>
      </w:r>
    </w:p>
    <w:p>
      <w:pPr>
        <w:pStyle w:val="BodyText"/>
        <w:spacing w:lineRule="auto" w:line="276" w:before="111" w:after="0"/>
        <w:ind w:left="143" w:right="139"/>
        <w:rPr>
          <w:sz w:val="24"/>
          <w:szCs w:val="24"/>
        </w:rPr>
      </w:pPr>
      <w:r>
        <w:rPr>
          <w:sz w:val="24"/>
          <w:szCs w:val="24"/>
        </w:rPr>
      </w:r>
    </w:p>
    <w:p>
      <w:pPr>
        <w:pStyle w:val="BodyText"/>
        <w:spacing w:lineRule="auto" w:line="276"/>
        <w:ind w:left="143" w:right="145"/>
        <w:rPr>
          <w:sz w:val="24"/>
          <w:szCs w:val="24"/>
        </w:rPr>
      </w:pPr>
      <w:r>
        <w:rPr>
          <w:sz w:val="24"/>
          <w:szCs w:val="24"/>
        </w:rPr>
        <w:t>Nel corso delle verifiche istruttorie, laddove si riscontrassero carenze formali, l’Amministrazione si riserva di richiedere all’interessato i documenti utili ai fini della valutazione della domanda.  In caso di soccorso istruttorio la richiesta di integrazione documentale, così notificata, conterrà l’indicazione del termine perentorio, non eccedente i 7 giorni, entro il quale produrre la documentazione richiesta. In assenza di riscontro l’istruttoria sarà conclusa tenendo conto di quanto in possesso dell’ufficio.</w:t>
      </w:r>
    </w:p>
    <w:p>
      <w:pPr>
        <w:pStyle w:val="BodyText"/>
        <w:spacing w:lineRule="auto" w:line="276" w:before="109" w:after="0"/>
        <w:ind w:left="143" w:right="155"/>
        <w:jc w:val="both"/>
        <w:rPr>
          <w:rFonts w:ascii="Arial MT" w:hAnsi="Arial MT"/>
        </w:rPr>
      </w:pPr>
      <w:r>
        <w:rPr>
          <w:sz w:val="24"/>
          <w:szCs w:val="24"/>
        </w:rPr>
        <w:t>Ad esito dell’istruttoria si procederà ad approvare l’elenco delle domande ammesse a beneficiare del contributo con indicazione della somma spettante.</w:t>
      </w:r>
    </w:p>
    <w:p>
      <w:pPr>
        <w:pStyle w:val="Default"/>
        <w:spacing w:lineRule="auto" w:line="276"/>
        <w:jc w:val="both"/>
        <w:rPr>
          <w:rFonts w:ascii="Arial MT" w:hAnsi="Arial MT"/>
        </w:rPr>
      </w:pPr>
      <w:r>
        <w:rPr>
          <w:rFonts w:ascii="Arial MT" w:hAnsi="Arial MT"/>
        </w:rPr>
        <w:t xml:space="preserve">  </w:t>
      </w:r>
      <w:r>
        <w:rPr>
          <w:rFonts w:ascii="Arial MT" w:hAnsi="Arial MT"/>
          <w:lang w:val="it-IT"/>
        </w:rPr>
        <w:t>Qualora</w:t>
      </w:r>
      <w:r>
        <w:rPr>
          <w:rFonts w:ascii="Arial MT" w:hAnsi="Arial MT"/>
        </w:rPr>
        <w:t xml:space="preserve"> le risorse effettivamente assegnate al Comune di Sant’Antioco non siano sufficienti </w:t>
      </w:r>
    </w:p>
    <w:p>
      <w:pPr>
        <w:pStyle w:val="Default"/>
        <w:spacing w:lineRule="auto" w:line="276"/>
        <w:jc w:val="both"/>
        <w:rPr>
          <w:rFonts w:ascii="Arial MT" w:hAnsi="Arial MT"/>
        </w:rPr>
      </w:pPr>
      <w:r>
        <w:rPr>
          <w:rFonts w:ascii="Arial MT" w:hAnsi="Arial MT"/>
        </w:rPr>
        <w:t xml:space="preserve">  </w:t>
      </w:r>
      <w:r>
        <w:rPr>
          <w:rFonts w:ascii="Arial MT" w:hAnsi="Arial MT"/>
        </w:rPr>
        <w:t>a soddisfare integralmente il fabbisogno accertato, i contributi saranno ridotti</w:t>
      </w:r>
    </w:p>
    <w:p>
      <w:pPr>
        <w:pStyle w:val="Default"/>
        <w:spacing w:lineRule="auto" w:line="276"/>
        <w:jc w:val="both"/>
        <w:rPr>
          <w:rFonts w:ascii="Arial MT" w:hAnsi="Arial MT"/>
        </w:rPr>
      </w:pPr>
      <w:r>
        <w:rPr>
          <w:rFonts w:ascii="Arial MT" w:hAnsi="Arial MT"/>
        </w:rPr>
        <w:t xml:space="preserve">  </w:t>
      </w:r>
      <w:r>
        <w:rPr>
          <w:rFonts w:ascii="Arial MT" w:hAnsi="Arial MT"/>
        </w:rPr>
        <w:t xml:space="preserve">proporzionalmente nella medesima percentuale per tutti gli aventi diritto. </w:t>
      </w:r>
    </w:p>
    <w:p>
      <w:pPr>
        <w:pStyle w:val="Default"/>
        <w:bidi w:val="0"/>
        <w:spacing w:lineRule="auto" w:line="276"/>
        <w:jc w:val="both"/>
        <w:rPr>
          <w:rFonts w:ascii="Arial MT" w:hAnsi="Arial MT"/>
        </w:rPr>
      </w:pPr>
      <w:r>
        <w:rPr>
          <w:rFonts w:ascii="Arial MT" w:hAnsi="Arial MT"/>
        </w:rPr>
        <w:t xml:space="preserve">  </w:t>
      </w:r>
      <w:r>
        <w:rPr>
          <w:rFonts w:ascii="Arial MT" w:hAnsi="Arial MT"/>
        </w:rPr>
        <w:t xml:space="preserve">La  riduzione proporzionale sarà applicata esclusivamente nei limiti necessari a ricondurre il </w:t>
      </w:r>
    </w:p>
    <w:p>
      <w:pPr>
        <w:pStyle w:val="Default"/>
        <w:bidi w:val="0"/>
        <w:spacing w:lineRule="auto" w:line="276"/>
        <w:jc w:val="both"/>
        <w:rPr>
          <w:rFonts w:ascii="Arial MT" w:hAnsi="Arial MT"/>
        </w:rPr>
      </w:pPr>
      <w:r>
        <w:rPr>
          <w:rFonts w:ascii="Arial MT" w:hAnsi="Arial MT"/>
        </w:rPr>
        <w:t xml:space="preserve">  </w:t>
      </w:r>
      <w:r>
        <w:rPr>
          <w:rFonts w:ascii="Arial MT" w:hAnsi="Arial MT"/>
        </w:rPr>
        <w:t xml:space="preserve">fabbisogno alle risorse disponibili. </w:t>
      </w:r>
    </w:p>
    <w:p>
      <w:pPr>
        <w:sectPr>
          <w:footerReference w:type="even" r:id="rId4"/>
          <w:footerReference w:type="default" r:id="rId5"/>
          <w:footerReference w:type="first" r:id="rId6"/>
          <w:type w:val="nextPage"/>
          <w:pgSz w:w="11906" w:h="16838"/>
          <w:pgMar w:left="992" w:right="992" w:gutter="0" w:header="0" w:top="700" w:footer="1419" w:bottom="1600"/>
          <w:pgNumType w:fmt="decimal"/>
          <w:formProt w:val="false"/>
          <w:textDirection w:val="lrTb"/>
          <w:docGrid w:type="default" w:linePitch="100" w:charSpace="0"/>
        </w:sectPr>
      </w:pPr>
    </w:p>
    <w:p>
      <w:pPr>
        <w:pStyle w:val="BodyText"/>
        <w:spacing w:lineRule="auto" w:line="276"/>
        <w:rPr>
          <w:rFonts w:ascii="Arial MT" w:hAnsi="Arial MT"/>
        </w:rPr>
      </w:pPr>
      <w:r>
        <w:rPr/>
        <w:t>Il suddetto elenco di domande ammesse al beneficio  saranno pubblicati all’Albo pretorio del Comune e sul sito istituzionale per 7 giorni consecutivi.</w:t>
      </w:r>
    </w:p>
    <w:p>
      <w:pPr>
        <w:pStyle w:val="BodyText"/>
        <w:spacing w:lineRule="auto" w:line="276"/>
        <w:rPr/>
      </w:pPr>
      <w:r>
        <w:rPr/>
        <w:t>Durante tale arco temporale, gli interessati, potranno presentare motivato ricorso in opposizione all’esclusione  esclusivamente attraverso la compilazione dell'apposito modulo on-line che sarà reso disponibile sul sito internet del Comune.</w:t>
      </w:r>
    </w:p>
    <w:p>
      <w:pPr>
        <w:pStyle w:val="BodyText"/>
        <w:spacing w:lineRule="auto" w:line="276"/>
        <w:rPr/>
      </w:pPr>
      <w:r>
        <w:rPr/>
        <w:t>Il ricorso presentato oltre il termine e/o con modalità difformi da quelle indicate nell’apposito avviso che sarà pubblicato sul sito istituzionale, non sarà preso in considerazione.</w:t>
      </w:r>
    </w:p>
    <w:p>
      <w:pPr>
        <w:pStyle w:val="BodyText"/>
        <w:spacing w:lineRule="auto" w:line="276"/>
        <w:rPr/>
      </w:pPr>
      <w:r>
        <w:rPr/>
        <w:t>Al termine dell’istruttoria degli eventuali ricorsi e dell’espletamento delle verifiche d’ufficio sarà reso pubblico l’elenco definitivo.</w:t>
      </w:r>
    </w:p>
    <w:p>
      <w:pPr>
        <w:pStyle w:val="BodyText"/>
        <w:spacing w:lineRule="auto" w:line="276"/>
        <w:rPr/>
      </w:pPr>
      <w:r>
        <w:rPr/>
        <w:t>Non sarà inviata alcuna comunicazione personale agli interessati sull'esito dell’istruttoria.</w:t>
      </w:r>
    </w:p>
    <w:p>
      <w:pPr>
        <w:pStyle w:val="BodyText"/>
        <w:spacing w:lineRule="auto" w:line="276"/>
        <w:rPr/>
      </w:pPr>
      <w:r>
        <w:rPr/>
        <w:t>L’elenco degli ammessi al beneficio sarà pubblicato  all'Albo Pretorio e nel sito Internet del Comune di Sant’Antioco e tale pubblicazione avrà valore di comunicazione agli interessati.</w:t>
      </w:r>
    </w:p>
    <w:p>
      <w:pPr>
        <w:pStyle w:val="Heading2"/>
        <w:spacing w:before="113" w:after="0"/>
        <w:ind w:hanging="0" w:left="143" w:right="0"/>
        <w:jc w:val="both"/>
        <w:rPr>
          <w:sz w:val="24"/>
          <w:szCs w:val="24"/>
        </w:rPr>
      </w:pPr>
      <w:r>
        <w:rPr>
          <w:sz w:val="24"/>
          <w:szCs w:val="24"/>
        </w:rPr>
      </w:r>
    </w:p>
    <w:p>
      <w:pPr>
        <w:pStyle w:val="Heading2"/>
        <w:spacing w:before="113" w:after="0"/>
        <w:ind w:hanging="0" w:left="143" w:right="0"/>
        <w:jc w:val="both"/>
        <w:rPr>
          <w:sz w:val="24"/>
          <w:szCs w:val="24"/>
        </w:rPr>
      </w:pPr>
      <w:r>
        <w:rPr>
          <w:sz w:val="24"/>
          <w:szCs w:val="24"/>
        </w:rPr>
        <w:t>10. Ammontare</w:t>
      </w:r>
      <w:r>
        <w:rPr>
          <w:spacing w:val="-6"/>
          <w:sz w:val="24"/>
          <w:szCs w:val="24"/>
        </w:rPr>
        <w:t xml:space="preserve"> </w:t>
      </w:r>
      <w:r>
        <w:rPr>
          <w:sz w:val="24"/>
          <w:szCs w:val="24"/>
        </w:rPr>
        <w:t>del</w:t>
      </w:r>
      <w:r>
        <w:rPr>
          <w:spacing w:val="-6"/>
          <w:sz w:val="24"/>
          <w:szCs w:val="24"/>
        </w:rPr>
        <w:t xml:space="preserve"> </w:t>
      </w:r>
      <w:r>
        <w:rPr>
          <w:sz w:val="24"/>
          <w:szCs w:val="24"/>
        </w:rPr>
        <w:t>contributo</w:t>
      </w:r>
      <w:r>
        <w:rPr>
          <w:spacing w:val="-7"/>
          <w:sz w:val="24"/>
          <w:szCs w:val="24"/>
        </w:rPr>
        <w:t xml:space="preserve"> </w:t>
      </w:r>
      <w:r>
        <w:rPr>
          <w:sz w:val="24"/>
          <w:szCs w:val="24"/>
        </w:rPr>
        <w:t>concedibile</w:t>
      </w:r>
      <w:r>
        <w:rPr>
          <w:spacing w:val="-6"/>
          <w:sz w:val="24"/>
          <w:szCs w:val="24"/>
        </w:rPr>
        <w:t xml:space="preserve"> </w:t>
      </w:r>
      <w:r>
        <w:rPr>
          <w:sz w:val="24"/>
          <w:szCs w:val="24"/>
        </w:rPr>
        <w:t>e</w:t>
      </w:r>
      <w:r>
        <w:rPr>
          <w:spacing w:val="-6"/>
          <w:sz w:val="24"/>
          <w:szCs w:val="24"/>
        </w:rPr>
        <w:t xml:space="preserve"> </w:t>
      </w:r>
      <w:r>
        <w:rPr>
          <w:sz w:val="24"/>
          <w:szCs w:val="24"/>
        </w:rPr>
        <w:t>cumulabilità</w:t>
      </w:r>
      <w:r>
        <w:rPr>
          <w:spacing w:val="-6"/>
          <w:sz w:val="24"/>
          <w:szCs w:val="24"/>
        </w:rPr>
        <w:t xml:space="preserve"> </w:t>
      </w:r>
      <w:r>
        <w:rPr>
          <w:sz w:val="24"/>
          <w:szCs w:val="24"/>
        </w:rPr>
        <w:t>con</w:t>
      </w:r>
      <w:r>
        <w:rPr>
          <w:spacing w:val="-6"/>
          <w:sz w:val="24"/>
          <w:szCs w:val="24"/>
        </w:rPr>
        <w:t xml:space="preserve"> </w:t>
      </w:r>
      <w:r>
        <w:rPr>
          <w:sz w:val="24"/>
          <w:szCs w:val="24"/>
        </w:rPr>
        <w:t>altri</w:t>
      </w:r>
      <w:r>
        <w:rPr>
          <w:spacing w:val="-6"/>
          <w:sz w:val="24"/>
          <w:szCs w:val="24"/>
        </w:rPr>
        <w:t xml:space="preserve"> </w:t>
      </w:r>
      <w:r>
        <w:rPr>
          <w:spacing w:val="-2"/>
          <w:sz w:val="24"/>
          <w:szCs w:val="24"/>
        </w:rPr>
        <w:t>contributi</w:t>
      </w:r>
    </w:p>
    <w:p>
      <w:pPr>
        <w:pStyle w:val="BodyText"/>
        <w:spacing w:lineRule="auto" w:line="276" w:before="154" w:after="0"/>
        <w:ind w:left="143" w:right="147"/>
        <w:rPr>
          <w:sz w:val="24"/>
          <w:szCs w:val="24"/>
        </w:rPr>
      </w:pPr>
      <w:r>
        <w:rPr>
          <w:sz w:val="24"/>
          <w:szCs w:val="24"/>
        </w:rPr>
        <w:t>L’ammontare di contributo per ciascun richiedente varia a seconda della fascia reddituale di appartenenza:</w:t>
      </w:r>
    </w:p>
    <w:p>
      <w:pPr>
        <w:pStyle w:val="BodyText"/>
        <w:spacing w:lineRule="auto" w:line="240"/>
        <w:ind w:hanging="0" w:left="0" w:right="155"/>
        <w:rPr/>
      </w:pPr>
      <w:r>
        <w:rPr>
          <w:rFonts w:ascii="Arial" w:hAnsi="Arial"/>
          <w:b/>
          <w:sz w:val="24"/>
          <w:szCs w:val="24"/>
        </w:rPr>
        <w:t xml:space="preserve">  </w:t>
      </w:r>
      <w:r>
        <w:rPr>
          <w:rFonts w:ascii="Arial" w:hAnsi="Arial"/>
          <w:b/>
          <w:sz w:val="24"/>
          <w:szCs w:val="24"/>
        </w:rPr>
        <w:t>Fascia A</w:t>
      </w:r>
      <w:r>
        <w:rPr>
          <w:sz w:val="24"/>
          <w:szCs w:val="24"/>
        </w:rPr>
        <w:t>: l’ammontare di contributo per ciascun richiedente è destinato a ridurre sino al</w:t>
      </w:r>
    </w:p>
    <w:p>
      <w:pPr>
        <w:pStyle w:val="BodyText"/>
        <w:spacing w:lineRule="auto" w:line="240"/>
        <w:ind w:hanging="0" w:left="0" w:right="155"/>
        <w:rPr/>
      </w:pPr>
      <w:r>
        <w:rPr>
          <w:sz w:val="24"/>
          <w:szCs w:val="24"/>
        </w:rPr>
        <w:t xml:space="preserve">  </w:t>
      </w:r>
      <w:r>
        <w:rPr>
          <w:sz w:val="24"/>
          <w:szCs w:val="24"/>
        </w:rPr>
        <w:t>14%</w:t>
      </w:r>
      <w:r>
        <w:rPr>
          <w:spacing w:val="-1"/>
          <w:sz w:val="24"/>
          <w:szCs w:val="24"/>
        </w:rPr>
        <w:t xml:space="preserve"> </w:t>
      </w:r>
      <w:r>
        <w:rPr>
          <w:sz w:val="24"/>
          <w:szCs w:val="24"/>
        </w:rPr>
        <w:t>l’incidenza</w:t>
      </w:r>
      <w:r>
        <w:rPr>
          <w:spacing w:val="-1"/>
          <w:sz w:val="24"/>
          <w:szCs w:val="24"/>
        </w:rPr>
        <w:t xml:space="preserve"> </w:t>
      </w:r>
      <w:r>
        <w:rPr>
          <w:sz w:val="24"/>
          <w:szCs w:val="24"/>
        </w:rPr>
        <w:t>del</w:t>
      </w:r>
      <w:r>
        <w:rPr>
          <w:spacing w:val="-1"/>
          <w:sz w:val="24"/>
          <w:szCs w:val="24"/>
        </w:rPr>
        <w:t xml:space="preserve"> </w:t>
      </w:r>
      <w:r>
        <w:rPr>
          <w:sz w:val="24"/>
          <w:szCs w:val="24"/>
        </w:rPr>
        <w:t>canone</w:t>
      </w:r>
      <w:r>
        <w:rPr>
          <w:spacing w:val="-1"/>
          <w:sz w:val="24"/>
          <w:szCs w:val="24"/>
        </w:rPr>
        <w:t xml:space="preserve"> </w:t>
      </w:r>
      <w:r>
        <w:rPr>
          <w:sz w:val="24"/>
          <w:szCs w:val="24"/>
        </w:rPr>
        <w:t>sul</w:t>
      </w:r>
      <w:r>
        <w:rPr>
          <w:spacing w:val="-1"/>
          <w:sz w:val="24"/>
          <w:szCs w:val="24"/>
        </w:rPr>
        <w:t xml:space="preserve"> </w:t>
      </w:r>
      <w:r>
        <w:rPr>
          <w:sz w:val="24"/>
          <w:szCs w:val="24"/>
        </w:rPr>
        <w:t>valore</w:t>
      </w:r>
      <w:r>
        <w:rPr>
          <w:spacing w:val="-1"/>
          <w:sz w:val="24"/>
          <w:szCs w:val="24"/>
        </w:rPr>
        <w:t xml:space="preserve"> </w:t>
      </w:r>
      <w:r>
        <w:rPr>
          <w:sz w:val="24"/>
          <w:szCs w:val="24"/>
        </w:rPr>
        <w:t>ISEE</w:t>
      </w:r>
      <w:r>
        <w:rPr>
          <w:spacing w:val="-1"/>
          <w:sz w:val="24"/>
          <w:szCs w:val="24"/>
        </w:rPr>
        <w:t xml:space="preserve"> </w:t>
      </w:r>
      <w:r>
        <w:rPr>
          <w:sz w:val="24"/>
          <w:szCs w:val="24"/>
        </w:rPr>
        <w:t>e</w:t>
      </w:r>
      <w:r>
        <w:rPr>
          <w:spacing w:val="-1"/>
          <w:sz w:val="24"/>
          <w:szCs w:val="24"/>
        </w:rPr>
        <w:t xml:space="preserve"> </w:t>
      </w:r>
      <w:r>
        <w:rPr>
          <w:sz w:val="24"/>
          <w:szCs w:val="24"/>
        </w:rPr>
        <w:t>non</w:t>
      </w:r>
      <w:r>
        <w:rPr>
          <w:spacing w:val="-1"/>
          <w:sz w:val="24"/>
          <w:szCs w:val="24"/>
        </w:rPr>
        <w:t xml:space="preserve"> </w:t>
      </w:r>
      <w:r>
        <w:rPr>
          <w:sz w:val="24"/>
          <w:szCs w:val="24"/>
        </w:rPr>
        <w:t>può</w:t>
      </w:r>
      <w:r>
        <w:rPr>
          <w:spacing w:val="-1"/>
          <w:sz w:val="24"/>
          <w:szCs w:val="24"/>
        </w:rPr>
        <w:t xml:space="preserve"> </w:t>
      </w:r>
      <w:r>
        <w:rPr>
          <w:sz w:val="24"/>
          <w:szCs w:val="24"/>
        </w:rPr>
        <w:t>essere</w:t>
      </w:r>
      <w:r>
        <w:rPr>
          <w:spacing w:val="-1"/>
          <w:sz w:val="24"/>
          <w:szCs w:val="24"/>
        </w:rPr>
        <w:t xml:space="preserve"> </w:t>
      </w:r>
      <w:r>
        <w:rPr>
          <w:sz w:val="24"/>
          <w:szCs w:val="24"/>
        </w:rPr>
        <w:t>superiore</w:t>
      </w:r>
      <w:r>
        <w:rPr>
          <w:spacing w:val="-1"/>
          <w:sz w:val="24"/>
          <w:szCs w:val="24"/>
        </w:rPr>
        <w:t xml:space="preserve"> </w:t>
      </w:r>
      <w:r>
        <w:rPr>
          <w:sz w:val="24"/>
          <w:szCs w:val="24"/>
        </w:rPr>
        <w:t>a</w:t>
      </w:r>
      <w:r>
        <w:rPr>
          <w:spacing w:val="-1"/>
          <w:sz w:val="24"/>
          <w:szCs w:val="24"/>
        </w:rPr>
        <w:t xml:space="preserve"> </w:t>
      </w:r>
      <w:r>
        <w:rPr>
          <w:w w:val="95"/>
          <w:sz w:val="24"/>
          <w:szCs w:val="24"/>
        </w:rPr>
        <w:t xml:space="preserve">€ </w:t>
      </w:r>
      <w:r>
        <w:rPr>
          <w:sz w:val="24"/>
          <w:szCs w:val="24"/>
        </w:rPr>
        <w:t>3.098,74;</w:t>
      </w:r>
    </w:p>
    <w:p>
      <w:pPr>
        <w:pStyle w:val="BodyText"/>
        <w:spacing w:lineRule="auto" w:line="276"/>
        <w:ind w:left="143" w:right="152"/>
        <w:rPr/>
      </w:pPr>
      <w:r>
        <w:rPr>
          <w:rFonts w:ascii="Arial" w:hAnsi="Arial"/>
          <w:b/>
          <w:sz w:val="24"/>
          <w:szCs w:val="24"/>
        </w:rPr>
        <w:t>Fascia B</w:t>
      </w:r>
      <w:r>
        <w:rPr>
          <w:sz w:val="24"/>
          <w:szCs w:val="24"/>
        </w:rPr>
        <w:t>: l'ammontare del contributo per ciascun richiedente è destinato a ridurre sino al 24% l’incidenza</w:t>
      </w:r>
      <w:r>
        <w:rPr>
          <w:spacing w:val="-1"/>
          <w:sz w:val="24"/>
          <w:szCs w:val="24"/>
        </w:rPr>
        <w:t xml:space="preserve"> </w:t>
      </w:r>
      <w:r>
        <w:rPr>
          <w:sz w:val="24"/>
          <w:szCs w:val="24"/>
        </w:rPr>
        <w:t>del</w:t>
      </w:r>
      <w:r>
        <w:rPr>
          <w:spacing w:val="-1"/>
          <w:sz w:val="24"/>
          <w:szCs w:val="24"/>
        </w:rPr>
        <w:t xml:space="preserve"> </w:t>
      </w:r>
      <w:r>
        <w:rPr>
          <w:sz w:val="24"/>
          <w:szCs w:val="24"/>
        </w:rPr>
        <w:t>canone</w:t>
      </w:r>
      <w:r>
        <w:rPr>
          <w:spacing w:val="-1"/>
          <w:sz w:val="24"/>
          <w:szCs w:val="24"/>
        </w:rPr>
        <w:t xml:space="preserve"> </w:t>
      </w:r>
      <w:r>
        <w:rPr>
          <w:sz w:val="24"/>
          <w:szCs w:val="24"/>
        </w:rPr>
        <w:t>sul</w:t>
      </w:r>
      <w:r>
        <w:rPr>
          <w:spacing w:val="-1"/>
          <w:sz w:val="24"/>
          <w:szCs w:val="24"/>
        </w:rPr>
        <w:t xml:space="preserve"> </w:t>
      </w:r>
      <w:r>
        <w:rPr>
          <w:sz w:val="24"/>
          <w:szCs w:val="24"/>
        </w:rPr>
        <w:t>valore</w:t>
      </w:r>
      <w:r>
        <w:rPr>
          <w:spacing w:val="-1"/>
          <w:sz w:val="24"/>
          <w:szCs w:val="24"/>
        </w:rPr>
        <w:t xml:space="preserve"> </w:t>
      </w:r>
      <w:r>
        <w:rPr>
          <w:sz w:val="24"/>
          <w:szCs w:val="24"/>
        </w:rPr>
        <w:t>ISEE</w:t>
      </w:r>
      <w:r>
        <w:rPr>
          <w:spacing w:val="-1"/>
          <w:sz w:val="24"/>
          <w:szCs w:val="24"/>
        </w:rPr>
        <w:t xml:space="preserve"> </w:t>
      </w:r>
      <w:r>
        <w:rPr>
          <w:sz w:val="24"/>
          <w:szCs w:val="24"/>
        </w:rPr>
        <w:t>e</w:t>
      </w:r>
      <w:r>
        <w:rPr>
          <w:spacing w:val="-1"/>
          <w:sz w:val="24"/>
          <w:szCs w:val="24"/>
        </w:rPr>
        <w:t xml:space="preserve"> </w:t>
      </w:r>
      <w:r>
        <w:rPr>
          <w:sz w:val="24"/>
          <w:szCs w:val="24"/>
        </w:rPr>
        <w:t>non</w:t>
      </w:r>
      <w:r>
        <w:rPr>
          <w:spacing w:val="-1"/>
          <w:sz w:val="24"/>
          <w:szCs w:val="24"/>
        </w:rPr>
        <w:t xml:space="preserve"> </w:t>
      </w:r>
      <w:r>
        <w:rPr>
          <w:sz w:val="24"/>
          <w:szCs w:val="24"/>
        </w:rPr>
        <w:t>può</w:t>
      </w:r>
      <w:r>
        <w:rPr>
          <w:spacing w:val="-1"/>
          <w:sz w:val="24"/>
          <w:szCs w:val="24"/>
        </w:rPr>
        <w:t xml:space="preserve"> </w:t>
      </w:r>
      <w:r>
        <w:rPr>
          <w:sz w:val="24"/>
          <w:szCs w:val="24"/>
        </w:rPr>
        <w:t>essere</w:t>
      </w:r>
      <w:r>
        <w:rPr>
          <w:spacing w:val="-1"/>
          <w:sz w:val="24"/>
          <w:szCs w:val="24"/>
        </w:rPr>
        <w:t xml:space="preserve"> </w:t>
      </w:r>
      <w:r>
        <w:rPr>
          <w:sz w:val="24"/>
          <w:szCs w:val="24"/>
        </w:rPr>
        <w:t>superiore</w:t>
      </w:r>
      <w:r>
        <w:rPr>
          <w:spacing w:val="-1"/>
          <w:sz w:val="24"/>
          <w:szCs w:val="24"/>
        </w:rPr>
        <w:t xml:space="preserve"> </w:t>
      </w:r>
      <w:r>
        <w:rPr>
          <w:sz w:val="24"/>
          <w:szCs w:val="24"/>
        </w:rPr>
        <w:t>a</w:t>
      </w:r>
      <w:r>
        <w:rPr>
          <w:spacing w:val="-1"/>
          <w:sz w:val="24"/>
          <w:szCs w:val="24"/>
        </w:rPr>
        <w:t xml:space="preserve"> </w:t>
      </w:r>
      <w:r>
        <w:rPr>
          <w:w w:val="95"/>
          <w:sz w:val="24"/>
          <w:szCs w:val="24"/>
        </w:rPr>
        <w:t xml:space="preserve">€ </w:t>
      </w:r>
      <w:r>
        <w:rPr>
          <w:sz w:val="24"/>
          <w:szCs w:val="24"/>
        </w:rPr>
        <w:t>2.320,00.</w:t>
      </w:r>
    </w:p>
    <w:p>
      <w:pPr>
        <w:pStyle w:val="Default"/>
        <w:jc w:val="left"/>
        <w:rPr>
          <w:b w:val="false"/>
          <w:strike w:val="false"/>
          <w:dstrike w:val="false"/>
          <w:sz w:val="24"/>
          <w:szCs w:val="24"/>
          <w:u w:val="none"/>
        </w:rPr>
      </w:pPr>
      <w:r>
        <w:rPr>
          <w:b w:val="false"/>
          <w:strike w:val="false"/>
          <w:dstrike w:val="false"/>
          <w:sz w:val="24"/>
          <w:szCs w:val="24"/>
          <w:u w:val="none"/>
        </w:rPr>
      </w:r>
    </w:p>
    <w:p>
      <w:pPr>
        <w:pStyle w:val="Default"/>
        <w:spacing w:lineRule="auto" w:line="276"/>
        <w:jc w:val="both"/>
        <w:rPr>
          <w:rFonts w:ascii="Arial" w:hAnsi="Arial"/>
          <w:b w:val="false"/>
          <w:strike w:val="false"/>
          <w:dstrike w:val="false"/>
          <w:sz w:val="24"/>
          <w:szCs w:val="24"/>
          <w:u w:val="none"/>
        </w:rPr>
      </w:pPr>
      <w:r>
        <w:rPr>
          <w:rFonts w:ascii="Arial" w:hAnsi="Arial"/>
          <w:b w:val="false"/>
          <w:strike w:val="false"/>
          <w:dstrike w:val="false"/>
          <w:sz w:val="24"/>
          <w:szCs w:val="24"/>
          <w:u w:val="none"/>
        </w:rPr>
        <w:t xml:space="preserve">  </w:t>
      </w:r>
      <w:r>
        <w:rPr>
          <w:rFonts w:ascii="Arial" w:hAnsi="Arial"/>
          <w:b w:val="false"/>
          <w:strike w:val="false"/>
          <w:dstrike w:val="false"/>
          <w:sz w:val="24"/>
          <w:szCs w:val="24"/>
          <w:u w:val="none"/>
          <w:lang w:val="it-IT"/>
        </w:rPr>
        <w:t>È</w:t>
      </w:r>
      <w:r>
        <w:rPr>
          <w:rFonts w:ascii="Arial" w:hAnsi="Arial"/>
          <w:b w:val="false"/>
          <w:strike w:val="false"/>
          <w:dstrike w:val="false"/>
          <w:sz w:val="24"/>
          <w:szCs w:val="24"/>
          <w:u w:val="none"/>
        </w:rPr>
        <w:t xml:space="preserve"> </w:t>
      </w:r>
      <w:r>
        <w:rPr>
          <w:rFonts w:ascii="Arial" w:hAnsi="Arial"/>
          <w:b w:val="false"/>
          <w:strike w:val="false"/>
          <w:dstrike w:val="false"/>
          <w:sz w:val="24"/>
          <w:szCs w:val="24"/>
          <w:u w:val="none"/>
          <w:lang w:val="it-IT"/>
        </w:rPr>
        <w:t>ammesso</w:t>
      </w:r>
      <w:r>
        <w:rPr>
          <w:rFonts w:ascii="Arial" w:hAnsi="Arial"/>
          <w:b w:val="false"/>
          <w:strike w:val="false"/>
          <w:dstrike w:val="false"/>
          <w:sz w:val="24"/>
          <w:szCs w:val="24"/>
          <w:u w:val="none"/>
        </w:rPr>
        <w:t xml:space="preserve"> il cumulo con altri benefici relativi al sostegno alla locazione ivi</w:t>
      </w:r>
      <w:r>
        <w:rPr>
          <w:rFonts w:ascii="Arial" w:hAnsi="Arial"/>
          <w:b w:val="false"/>
          <w:strike w:val="false"/>
          <w:dstrike w:val="false"/>
          <w:spacing w:val="-2"/>
          <w:sz w:val="24"/>
          <w:szCs w:val="24"/>
          <w:u w:val="none"/>
        </w:rPr>
        <w:t xml:space="preserve"> </w:t>
      </w:r>
      <w:r>
        <w:rPr>
          <w:rFonts w:ascii="Arial" w:hAnsi="Arial"/>
          <w:b w:val="false"/>
          <w:strike w:val="false"/>
          <w:dstrike w:val="false"/>
          <w:sz w:val="24"/>
          <w:szCs w:val="24"/>
          <w:u w:val="none"/>
        </w:rPr>
        <w:t>comprese</w:t>
      </w:r>
      <w:r>
        <w:rPr>
          <w:rFonts w:ascii="Arial" w:hAnsi="Arial"/>
          <w:b w:val="false"/>
          <w:strike w:val="false"/>
          <w:dstrike w:val="false"/>
          <w:spacing w:val="-2"/>
          <w:sz w:val="24"/>
          <w:szCs w:val="24"/>
          <w:u w:val="none"/>
        </w:rPr>
        <w:t xml:space="preserve"> </w:t>
      </w:r>
      <w:r>
        <w:rPr>
          <w:rFonts w:ascii="Arial" w:hAnsi="Arial"/>
          <w:b w:val="false"/>
          <w:strike w:val="false"/>
          <w:dstrike w:val="false"/>
          <w:sz w:val="24"/>
          <w:szCs w:val="24"/>
          <w:u w:val="none"/>
        </w:rPr>
        <w:t>le</w:t>
      </w:r>
      <w:r>
        <w:rPr>
          <w:rFonts w:ascii="Arial" w:hAnsi="Arial"/>
          <w:b w:val="false"/>
          <w:strike w:val="false"/>
          <w:dstrike w:val="false"/>
          <w:spacing w:val="-2"/>
          <w:sz w:val="24"/>
          <w:szCs w:val="24"/>
          <w:u w:val="none"/>
        </w:rPr>
        <w:t xml:space="preserve">  </w:t>
      </w:r>
    </w:p>
    <w:p>
      <w:pPr>
        <w:pStyle w:val="Default"/>
        <w:spacing w:lineRule="auto" w:line="276"/>
        <w:jc w:val="both"/>
        <w:rPr>
          <w:rFonts w:ascii="Arial" w:hAnsi="Arial"/>
        </w:rPr>
      </w:pPr>
      <w:r>
        <w:rPr>
          <w:rFonts w:ascii="Arial" w:hAnsi="Arial"/>
          <w:b w:val="false"/>
          <w:strike w:val="false"/>
          <w:dstrike w:val="false"/>
          <w:spacing w:val="-2"/>
          <w:sz w:val="24"/>
          <w:szCs w:val="24"/>
          <w:u w:val="none"/>
        </w:rPr>
        <w:t xml:space="preserve">  </w:t>
      </w:r>
      <w:r>
        <w:rPr>
          <w:rFonts w:ascii="Arial" w:hAnsi="Arial"/>
          <w:b w:val="false"/>
          <w:strike w:val="false"/>
          <w:dstrike w:val="false"/>
          <w:sz w:val="24"/>
          <w:szCs w:val="24"/>
          <w:u w:val="none"/>
        </w:rPr>
        <w:t>misure</w:t>
      </w:r>
      <w:r>
        <w:rPr>
          <w:rFonts w:ascii="Arial" w:hAnsi="Arial"/>
          <w:b w:val="false"/>
          <w:strike w:val="false"/>
          <w:dstrike w:val="false"/>
          <w:spacing w:val="-2"/>
          <w:sz w:val="24"/>
          <w:szCs w:val="24"/>
          <w:u w:val="none"/>
        </w:rPr>
        <w:t xml:space="preserve"> </w:t>
      </w:r>
      <w:r>
        <w:rPr>
          <w:rFonts w:ascii="Arial" w:hAnsi="Arial"/>
          <w:b w:val="false"/>
          <w:strike w:val="false"/>
          <w:dstrike w:val="false"/>
          <w:sz w:val="24"/>
          <w:szCs w:val="24"/>
          <w:u w:val="none"/>
        </w:rPr>
        <w:t>di</w:t>
      </w:r>
      <w:r>
        <w:rPr>
          <w:rFonts w:ascii="Arial" w:hAnsi="Arial"/>
          <w:b w:val="false"/>
          <w:strike w:val="false"/>
          <w:dstrike w:val="false"/>
          <w:spacing w:val="-2"/>
          <w:sz w:val="24"/>
          <w:szCs w:val="24"/>
          <w:u w:val="none"/>
        </w:rPr>
        <w:t xml:space="preserve"> </w:t>
      </w:r>
      <w:r>
        <w:rPr>
          <w:rFonts w:ascii="Arial" w:hAnsi="Arial"/>
          <w:b w:val="false"/>
          <w:strike w:val="false"/>
          <w:dstrike w:val="false"/>
          <w:sz w:val="24"/>
          <w:szCs w:val="24"/>
          <w:u w:val="none"/>
        </w:rPr>
        <w:t>sostegno</w:t>
      </w:r>
      <w:r>
        <w:rPr>
          <w:rFonts w:ascii="Arial" w:hAnsi="Arial"/>
          <w:b w:val="false"/>
          <w:strike w:val="false"/>
          <w:dstrike w:val="false"/>
          <w:spacing w:val="-2"/>
          <w:sz w:val="24"/>
          <w:szCs w:val="24"/>
          <w:u w:val="none"/>
        </w:rPr>
        <w:t xml:space="preserve"> </w:t>
      </w:r>
      <w:r>
        <w:rPr>
          <w:rFonts w:ascii="Arial" w:hAnsi="Arial"/>
          <w:b w:val="false"/>
          <w:strike w:val="false"/>
          <w:dstrike w:val="false"/>
          <w:sz w:val="24"/>
          <w:szCs w:val="24"/>
          <w:u w:val="none"/>
        </w:rPr>
        <w:t>economico</w:t>
      </w:r>
      <w:r>
        <w:rPr>
          <w:rFonts w:ascii="Arial" w:hAnsi="Arial"/>
          <w:b w:val="false"/>
          <w:strike w:val="false"/>
          <w:dstrike w:val="false"/>
          <w:spacing w:val="-2"/>
          <w:sz w:val="24"/>
          <w:szCs w:val="24"/>
          <w:u w:val="none"/>
        </w:rPr>
        <w:t xml:space="preserve"> </w:t>
      </w:r>
      <w:r>
        <w:rPr>
          <w:rFonts w:ascii="Arial" w:hAnsi="Arial"/>
          <w:b w:val="false"/>
          <w:strike w:val="false"/>
          <w:dstrike w:val="false"/>
          <w:sz w:val="24"/>
          <w:szCs w:val="24"/>
          <w:u w:val="none"/>
        </w:rPr>
        <w:t>erogate</w:t>
      </w:r>
      <w:r>
        <w:rPr>
          <w:rFonts w:ascii="Arial" w:hAnsi="Arial"/>
          <w:b w:val="false"/>
          <w:strike w:val="false"/>
          <w:dstrike w:val="false"/>
          <w:spacing w:val="-2"/>
          <w:sz w:val="24"/>
          <w:szCs w:val="24"/>
          <w:u w:val="none"/>
        </w:rPr>
        <w:t xml:space="preserve"> </w:t>
      </w:r>
      <w:r>
        <w:rPr>
          <w:rFonts w:ascii="Arial" w:hAnsi="Arial"/>
          <w:b w:val="false"/>
          <w:strike w:val="false"/>
          <w:dstrike w:val="false"/>
          <w:sz w:val="24"/>
          <w:szCs w:val="24"/>
          <w:u w:val="none"/>
        </w:rPr>
        <w:t>dall’INPS</w:t>
      </w:r>
      <w:r>
        <w:rPr>
          <w:rFonts w:ascii="Arial" w:hAnsi="Arial"/>
          <w:b w:val="false"/>
          <w:strike w:val="false"/>
          <w:dstrike w:val="false"/>
          <w:spacing w:val="-2"/>
          <w:sz w:val="24"/>
          <w:szCs w:val="24"/>
          <w:u w:val="none"/>
        </w:rPr>
        <w:t xml:space="preserve"> </w:t>
      </w:r>
      <w:r>
        <w:rPr>
          <w:rFonts w:ascii="Arial" w:hAnsi="Arial"/>
          <w:b w:val="false"/>
          <w:strike w:val="false"/>
          <w:dstrike w:val="false"/>
          <w:sz w:val="24"/>
          <w:szCs w:val="24"/>
          <w:u w:val="none"/>
        </w:rPr>
        <w:t>o</w:t>
      </w:r>
      <w:r>
        <w:rPr>
          <w:rFonts w:ascii="Arial" w:hAnsi="Arial"/>
          <w:b w:val="false"/>
          <w:strike w:val="false"/>
          <w:dstrike w:val="false"/>
          <w:spacing w:val="-2"/>
          <w:sz w:val="24"/>
          <w:szCs w:val="24"/>
          <w:u w:val="none"/>
        </w:rPr>
        <w:t xml:space="preserve"> </w:t>
      </w:r>
      <w:r>
        <w:rPr>
          <w:rFonts w:ascii="Arial" w:hAnsi="Arial"/>
          <w:b w:val="false"/>
          <w:strike w:val="false"/>
          <w:dstrike w:val="false"/>
          <w:sz w:val="24"/>
          <w:szCs w:val="24"/>
          <w:u w:val="none"/>
        </w:rPr>
        <w:t>da</w:t>
      </w:r>
      <w:r>
        <w:rPr>
          <w:rFonts w:ascii="Arial" w:hAnsi="Arial"/>
          <w:b w:val="false"/>
          <w:strike w:val="false"/>
          <w:dstrike w:val="false"/>
          <w:spacing w:val="-2"/>
          <w:sz w:val="24"/>
          <w:szCs w:val="24"/>
          <w:u w:val="none"/>
        </w:rPr>
        <w:t xml:space="preserve"> </w:t>
      </w:r>
      <w:r>
        <w:rPr>
          <w:rFonts w:ascii="Arial" w:hAnsi="Arial"/>
          <w:b w:val="false"/>
          <w:strike w:val="false"/>
          <w:dstrike w:val="false"/>
          <w:sz w:val="24"/>
          <w:szCs w:val="24"/>
          <w:u w:val="none"/>
        </w:rPr>
        <w:t>altri</w:t>
      </w:r>
      <w:r>
        <w:rPr>
          <w:rFonts w:ascii="Arial" w:hAnsi="Arial"/>
          <w:b w:val="false"/>
          <w:strike w:val="false"/>
          <w:dstrike w:val="false"/>
          <w:spacing w:val="-2"/>
          <w:sz w:val="24"/>
          <w:szCs w:val="24"/>
          <w:u w:val="none"/>
        </w:rPr>
        <w:t xml:space="preserve"> </w:t>
      </w:r>
      <w:r>
        <w:rPr>
          <w:rFonts w:ascii="Arial" w:hAnsi="Arial"/>
          <w:b w:val="false"/>
          <w:strike w:val="false"/>
          <w:dstrike w:val="false"/>
          <w:sz w:val="24"/>
          <w:szCs w:val="24"/>
          <w:u w:val="none"/>
        </w:rPr>
        <w:t>enti.</w:t>
      </w:r>
    </w:p>
    <w:p>
      <w:pPr>
        <w:pStyle w:val="Default"/>
        <w:spacing w:lineRule="auto" w:line="276"/>
        <w:jc w:val="both"/>
        <w:rPr>
          <w:rFonts w:ascii="Arial" w:hAnsi="Arial"/>
        </w:rPr>
      </w:pPr>
      <w:r>
        <w:rPr>
          <w:rFonts w:ascii="Arial" w:hAnsi="Arial"/>
          <w:b w:val="false"/>
          <w:strike w:val="false"/>
          <w:dstrike w:val="false"/>
          <w:sz w:val="24"/>
          <w:szCs w:val="24"/>
          <w:u w:val="none"/>
        </w:rPr>
        <w:t xml:space="preserve">  </w:t>
      </w:r>
    </w:p>
    <w:p>
      <w:pPr>
        <w:pStyle w:val="Default"/>
        <w:spacing w:lineRule="auto" w:line="276"/>
        <w:jc w:val="both"/>
        <w:rPr>
          <w:rFonts w:ascii="Arial" w:hAnsi="Arial"/>
        </w:rPr>
      </w:pPr>
      <w:r>
        <w:rPr>
          <w:rFonts w:ascii="Arial" w:hAnsi="Arial"/>
          <w:b w:val="false"/>
          <w:strike w:val="false"/>
          <w:dstrike w:val="false"/>
          <w:sz w:val="24"/>
          <w:szCs w:val="24"/>
          <w:u w:val="none"/>
        </w:rPr>
        <w:t xml:space="preserve">  </w:t>
      </w:r>
      <w:r>
        <w:rPr>
          <w:rFonts w:ascii="Arial" w:hAnsi="Arial"/>
          <w:b w:val="false"/>
          <w:strike w:val="false"/>
          <w:dstrike w:val="false"/>
          <w:sz w:val="24"/>
          <w:szCs w:val="24"/>
          <w:u w:val="none"/>
        </w:rPr>
        <w:t xml:space="preserve">Il cumulo complessivo non </w:t>
      </w:r>
      <w:r>
        <w:rPr>
          <w:rFonts w:ascii="Arial" w:hAnsi="Arial"/>
          <w:b w:val="false"/>
          <w:strike w:val="false"/>
          <w:dstrike w:val="false"/>
          <w:sz w:val="24"/>
          <w:szCs w:val="24"/>
          <w:u w:val="none"/>
          <w:lang w:val="it-IT"/>
        </w:rPr>
        <w:t>può</w:t>
      </w:r>
      <w:r>
        <w:rPr>
          <w:rFonts w:ascii="Arial" w:hAnsi="Arial"/>
          <w:b w:val="false"/>
          <w:strike w:val="false"/>
          <w:dstrike w:val="false"/>
          <w:sz w:val="24"/>
          <w:szCs w:val="24"/>
          <w:u w:val="none"/>
        </w:rPr>
        <w:t xml:space="preserve"> comunque superare l'ammontare del contributo spettante ai </w:t>
      </w:r>
    </w:p>
    <w:p>
      <w:pPr>
        <w:pStyle w:val="Default"/>
        <w:spacing w:lineRule="auto" w:line="276"/>
        <w:jc w:val="both"/>
        <w:rPr>
          <w:rFonts w:ascii="Arial" w:hAnsi="Arial"/>
          <w:b w:val="false"/>
          <w:strike w:val="false"/>
          <w:dstrike w:val="false"/>
          <w:sz w:val="24"/>
          <w:szCs w:val="24"/>
          <w:u w:val="none"/>
        </w:rPr>
      </w:pPr>
      <w:r>
        <w:rPr>
          <w:rFonts w:ascii="Arial" w:hAnsi="Arial"/>
          <w:b w:val="false"/>
          <w:strike w:val="false"/>
          <w:dstrike w:val="false"/>
          <w:sz w:val="24"/>
          <w:szCs w:val="24"/>
          <w:u w:val="none"/>
        </w:rPr>
        <w:t xml:space="preserve">  </w:t>
      </w:r>
      <w:r>
        <w:rPr>
          <w:rFonts w:ascii="Arial" w:hAnsi="Arial"/>
          <w:b w:val="false"/>
          <w:strike w:val="false"/>
          <w:dstrike w:val="false"/>
          <w:sz w:val="24"/>
          <w:szCs w:val="24"/>
          <w:u w:val="none"/>
        </w:rPr>
        <w:t xml:space="preserve">sensi della legge n. 431/1998. </w:t>
      </w:r>
    </w:p>
    <w:p>
      <w:pPr>
        <w:pStyle w:val="Default"/>
        <w:spacing w:lineRule="auto" w:line="276"/>
        <w:jc w:val="both"/>
        <w:rPr>
          <w:rFonts w:ascii="Arial" w:hAnsi="Arial"/>
          <w:b w:val="false"/>
          <w:strike w:val="false"/>
          <w:dstrike w:val="false"/>
          <w:sz w:val="24"/>
          <w:szCs w:val="24"/>
          <w:u w:val="none"/>
        </w:rPr>
      </w:pPr>
      <w:r>
        <w:rPr>
          <w:rFonts w:ascii="Arial" w:hAnsi="Arial"/>
          <w:b w:val="false"/>
          <w:strike w:val="false"/>
          <w:dstrike w:val="false"/>
          <w:sz w:val="24"/>
          <w:szCs w:val="24"/>
          <w:u w:val="none"/>
        </w:rPr>
        <w:t xml:space="preserve"> </w:t>
      </w:r>
    </w:p>
    <w:p>
      <w:pPr>
        <w:pStyle w:val="Default"/>
        <w:spacing w:lineRule="auto" w:line="276"/>
        <w:jc w:val="both"/>
        <w:rPr>
          <w:rFonts w:ascii="Arial" w:hAnsi="Arial"/>
          <w:b w:val="false"/>
          <w:strike w:val="false"/>
          <w:dstrike w:val="false"/>
          <w:sz w:val="24"/>
          <w:szCs w:val="24"/>
          <w:u w:val="none"/>
        </w:rPr>
      </w:pPr>
      <w:r>
        <w:rPr>
          <w:rFonts w:ascii="Arial" w:hAnsi="Arial"/>
          <w:b w:val="false"/>
          <w:strike w:val="false"/>
          <w:dstrike w:val="false"/>
          <w:sz w:val="24"/>
          <w:szCs w:val="24"/>
          <w:u w:val="none"/>
        </w:rPr>
        <w:t xml:space="preserve">  </w:t>
      </w:r>
      <w:r>
        <w:rPr>
          <w:rFonts w:ascii="Arial" w:hAnsi="Arial"/>
          <w:b w:val="false"/>
          <w:strike w:val="false"/>
          <w:dstrike w:val="false"/>
          <w:sz w:val="24"/>
          <w:szCs w:val="24"/>
          <w:u w:val="none"/>
        </w:rPr>
        <w:t>Il richiedente deve dichiarare nella domanda se abbia percepito o richiesto altri contributi</w:t>
      </w:r>
    </w:p>
    <w:p>
      <w:pPr>
        <w:pStyle w:val="Default"/>
        <w:spacing w:lineRule="auto" w:line="276"/>
        <w:jc w:val="both"/>
        <w:rPr>
          <w:rFonts w:ascii="Arial" w:hAnsi="Arial"/>
          <w:b w:val="false"/>
          <w:strike w:val="false"/>
          <w:dstrike w:val="false"/>
          <w:sz w:val="24"/>
          <w:szCs w:val="24"/>
          <w:u w:val="none"/>
        </w:rPr>
      </w:pPr>
      <w:r>
        <w:rPr>
          <w:rFonts w:ascii="Arial" w:hAnsi="Arial"/>
          <w:b w:val="false"/>
          <w:strike w:val="false"/>
          <w:dstrike w:val="false"/>
          <w:sz w:val="24"/>
          <w:szCs w:val="24"/>
          <w:u w:val="none"/>
        </w:rPr>
        <w:t xml:space="preserve">  </w:t>
      </w:r>
      <w:r>
        <w:rPr>
          <w:rFonts w:ascii="Arial" w:hAnsi="Arial"/>
          <w:b w:val="false"/>
          <w:strike w:val="false"/>
          <w:dstrike w:val="false"/>
          <w:sz w:val="24"/>
          <w:szCs w:val="24"/>
          <w:u w:val="none"/>
        </w:rPr>
        <w:t xml:space="preserve">per il pagamento del canone di locazione e indicarne l'importo. </w:t>
      </w:r>
    </w:p>
    <w:p>
      <w:pPr>
        <w:pStyle w:val="Default"/>
        <w:spacing w:lineRule="auto" w:line="276"/>
        <w:ind w:hanging="0" w:left="0" w:right="150"/>
        <w:jc w:val="both"/>
        <w:rPr>
          <w:rFonts w:ascii="Arial" w:hAnsi="Arial"/>
          <w:b w:val="false"/>
          <w:strike w:val="false"/>
          <w:dstrike w:val="false"/>
          <w:sz w:val="24"/>
          <w:szCs w:val="24"/>
          <w:u w:val="none"/>
        </w:rPr>
      </w:pPr>
      <w:r>
        <w:rPr>
          <w:rFonts w:ascii="Arial" w:hAnsi="Arial"/>
          <w:b w:val="false"/>
          <w:strike w:val="false"/>
          <w:dstrike w:val="false"/>
          <w:sz w:val="24"/>
          <w:szCs w:val="24"/>
          <w:u w:val="none"/>
        </w:rPr>
        <w:t xml:space="preserve">  </w:t>
      </w:r>
    </w:p>
    <w:p>
      <w:pPr>
        <w:pStyle w:val="Default"/>
        <w:spacing w:lineRule="auto" w:line="276"/>
        <w:ind w:hanging="0" w:left="0" w:right="150"/>
        <w:jc w:val="both"/>
        <w:rPr>
          <w:rFonts w:ascii="Arial" w:hAnsi="Arial"/>
          <w:sz w:val="24"/>
          <w:szCs w:val="24"/>
        </w:rPr>
      </w:pPr>
      <w:r>
        <w:rPr>
          <w:rFonts w:ascii="Arial" w:hAnsi="Arial"/>
          <w:b w:val="false"/>
          <w:strike w:val="false"/>
          <w:dstrike w:val="false"/>
          <w:sz w:val="24"/>
          <w:szCs w:val="24"/>
          <w:u w:val="none"/>
        </w:rPr>
        <w:t xml:space="preserve">  </w:t>
      </w:r>
      <w:r>
        <w:rPr>
          <w:rFonts w:ascii="Arial" w:hAnsi="Arial"/>
          <w:sz w:val="24"/>
          <w:szCs w:val="24"/>
        </w:rPr>
        <w:t xml:space="preserve">La cumulabilità con altri contributi e l’eventuale somma effettivamente spettante saranno </w:t>
      </w:r>
    </w:p>
    <w:p>
      <w:pPr>
        <w:pStyle w:val="Default"/>
        <w:spacing w:lineRule="auto" w:line="276"/>
        <w:ind w:hanging="0" w:left="0" w:right="150"/>
        <w:jc w:val="both"/>
        <w:rPr>
          <w:sz w:val="24"/>
          <w:szCs w:val="24"/>
        </w:rPr>
      </w:pPr>
      <w:r>
        <w:rPr>
          <w:rFonts w:ascii="Arial" w:hAnsi="Arial"/>
          <w:sz w:val="24"/>
          <w:szCs w:val="24"/>
        </w:rPr>
        <w:t xml:space="preserve">  </w:t>
      </w:r>
      <w:r>
        <w:rPr>
          <w:rFonts w:ascii="Arial" w:hAnsi="Arial"/>
          <w:sz w:val="24"/>
          <w:szCs w:val="24"/>
        </w:rPr>
        <w:t>verificate dal Comune  preliminarmente alla liquidazione.</w:t>
      </w:r>
    </w:p>
    <w:p>
      <w:pPr>
        <w:pStyle w:val="Heading2"/>
        <w:numPr>
          <w:ilvl w:val="0"/>
          <w:numId w:val="0"/>
        </w:numPr>
        <w:tabs>
          <w:tab w:val="clear" w:pos="720"/>
          <w:tab w:val="left" w:pos="407" w:leader="none"/>
        </w:tabs>
        <w:spacing w:lineRule="auto" w:line="240" w:before="113" w:after="0"/>
        <w:ind w:hanging="0" w:left="407" w:right="0"/>
        <w:jc w:val="both"/>
        <w:rPr>
          <w:sz w:val="24"/>
          <w:szCs w:val="24"/>
        </w:rPr>
      </w:pPr>
      <w:r>
        <w:rPr>
          <w:sz w:val="24"/>
          <w:szCs w:val="24"/>
        </w:rPr>
      </w:r>
    </w:p>
    <w:p>
      <w:pPr>
        <w:pStyle w:val="Heading2"/>
        <w:numPr>
          <w:ilvl w:val="0"/>
          <w:numId w:val="0"/>
        </w:numPr>
        <w:tabs>
          <w:tab w:val="clear" w:pos="720"/>
          <w:tab w:val="left" w:pos="407" w:leader="none"/>
        </w:tabs>
        <w:spacing w:lineRule="auto" w:line="240" w:before="113" w:after="0"/>
        <w:ind w:hanging="0" w:left="143" w:right="0"/>
        <w:jc w:val="both"/>
        <w:rPr>
          <w:sz w:val="24"/>
          <w:szCs w:val="24"/>
        </w:rPr>
      </w:pPr>
      <w:r>
        <w:rPr>
          <w:sz w:val="24"/>
          <w:szCs w:val="24"/>
        </w:rPr>
        <w:t>11. Quantificazione</w:t>
      </w:r>
      <w:r>
        <w:rPr>
          <w:spacing w:val="-7"/>
          <w:sz w:val="24"/>
          <w:szCs w:val="24"/>
        </w:rPr>
        <w:t xml:space="preserve"> </w:t>
      </w:r>
      <w:r>
        <w:rPr>
          <w:sz w:val="24"/>
          <w:szCs w:val="24"/>
        </w:rPr>
        <w:t>del</w:t>
      </w:r>
      <w:r>
        <w:rPr>
          <w:spacing w:val="-6"/>
          <w:sz w:val="24"/>
          <w:szCs w:val="24"/>
        </w:rPr>
        <w:t xml:space="preserve"> </w:t>
      </w:r>
      <w:r>
        <w:rPr>
          <w:sz w:val="24"/>
          <w:szCs w:val="24"/>
        </w:rPr>
        <w:t>contributo</w:t>
      </w:r>
      <w:r>
        <w:rPr>
          <w:spacing w:val="-6"/>
          <w:sz w:val="24"/>
          <w:szCs w:val="24"/>
        </w:rPr>
        <w:t xml:space="preserve"> </w:t>
      </w:r>
      <w:r>
        <w:rPr>
          <w:sz w:val="24"/>
          <w:szCs w:val="24"/>
        </w:rPr>
        <w:t>erogabile</w:t>
      </w:r>
      <w:r>
        <w:rPr>
          <w:spacing w:val="-7"/>
          <w:sz w:val="24"/>
          <w:szCs w:val="24"/>
        </w:rPr>
        <w:t xml:space="preserve"> </w:t>
      </w:r>
      <w:r>
        <w:rPr>
          <w:sz w:val="24"/>
          <w:szCs w:val="24"/>
        </w:rPr>
        <w:t>e</w:t>
      </w:r>
      <w:r>
        <w:rPr>
          <w:spacing w:val="-6"/>
          <w:sz w:val="24"/>
          <w:szCs w:val="24"/>
        </w:rPr>
        <w:t xml:space="preserve"> </w:t>
      </w:r>
      <w:r>
        <w:rPr>
          <w:sz w:val="24"/>
          <w:szCs w:val="24"/>
        </w:rPr>
        <w:t>ripartizione</w:t>
      </w:r>
      <w:r>
        <w:rPr>
          <w:spacing w:val="-6"/>
          <w:sz w:val="24"/>
          <w:szCs w:val="24"/>
        </w:rPr>
        <w:t xml:space="preserve"> </w:t>
      </w:r>
      <w:r>
        <w:rPr>
          <w:sz w:val="24"/>
          <w:szCs w:val="24"/>
        </w:rPr>
        <w:t>in</w:t>
      </w:r>
      <w:r>
        <w:rPr>
          <w:spacing w:val="-7"/>
          <w:sz w:val="24"/>
          <w:szCs w:val="24"/>
        </w:rPr>
        <w:t xml:space="preserve"> </w:t>
      </w:r>
      <w:r>
        <w:rPr>
          <w:sz w:val="24"/>
          <w:szCs w:val="24"/>
        </w:rPr>
        <w:t>fasce</w:t>
      </w:r>
      <w:r>
        <w:rPr>
          <w:spacing w:val="-6"/>
          <w:sz w:val="24"/>
          <w:szCs w:val="24"/>
        </w:rPr>
        <w:t xml:space="preserve"> </w:t>
      </w:r>
      <w:r>
        <w:rPr>
          <w:sz w:val="24"/>
          <w:szCs w:val="24"/>
        </w:rPr>
        <w:t>su</w:t>
      </w:r>
      <w:r>
        <w:rPr>
          <w:spacing w:val="-6"/>
          <w:sz w:val="24"/>
          <w:szCs w:val="24"/>
        </w:rPr>
        <w:t xml:space="preserve"> </w:t>
      </w:r>
      <w:r>
        <w:rPr>
          <w:sz w:val="24"/>
          <w:szCs w:val="24"/>
        </w:rPr>
        <w:t>base</w:t>
      </w:r>
      <w:r>
        <w:rPr>
          <w:spacing w:val="-6"/>
          <w:sz w:val="24"/>
          <w:szCs w:val="24"/>
        </w:rPr>
        <w:t xml:space="preserve"> </w:t>
      </w:r>
      <w:r>
        <w:rPr>
          <w:spacing w:val="-2"/>
          <w:sz w:val="24"/>
          <w:szCs w:val="24"/>
        </w:rPr>
        <w:t>reddituale</w:t>
      </w:r>
    </w:p>
    <w:p>
      <w:pPr>
        <w:pStyle w:val="BodyText"/>
        <w:spacing w:lineRule="auto" w:line="276" w:before="154" w:after="0"/>
        <w:ind w:left="143" w:right="147"/>
        <w:rPr>
          <w:sz w:val="24"/>
          <w:szCs w:val="24"/>
        </w:rPr>
      </w:pPr>
      <w:r>
        <w:rPr>
          <w:sz w:val="24"/>
          <w:szCs w:val="24"/>
        </w:rPr>
        <w:t>Secondo le previsioni dell’articolo 8 del bando regionale permanente, ai fini della determinazione</w:t>
      </w:r>
      <w:r>
        <w:rPr>
          <w:spacing w:val="40"/>
          <w:sz w:val="24"/>
          <w:szCs w:val="24"/>
        </w:rPr>
        <w:t xml:space="preserve">  </w:t>
      </w:r>
      <w:r>
        <w:rPr>
          <w:sz w:val="24"/>
          <w:szCs w:val="24"/>
        </w:rPr>
        <w:t>dell’ammontare</w:t>
      </w:r>
      <w:r>
        <w:rPr>
          <w:spacing w:val="40"/>
          <w:sz w:val="24"/>
          <w:szCs w:val="24"/>
        </w:rPr>
        <w:t xml:space="preserve">  </w:t>
      </w:r>
      <w:r>
        <w:rPr>
          <w:sz w:val="24"/>
          <w:szCs w:val="24"/>
        </w:rPr>
        <w:t>massimo</w:t>
      </w:r>
      <w:r>
        <w:rPr>
          <w:spacing w:val="40"/>
          <w:sz w:val="24"/>
          <w:szCs w:val="24"/>
        </w:rPr>
        <w:t xml:space="preserve">  </w:t>
      </w:r>
      <w:r>
        <w:rPr>
          <w:sz w:val="24"/>
          <w:szCs w:val="24"/>
        </w:rPr>
        <w:t>del</w:t>
      </w:r>
      <w:r>
        <w:rPr>
          <w:spacing w:val="40"/>
          <w:sz w:val="24"/>
          <w:szCs w:val="24"/>
        </w:rPr>
        <w:t xml:space="preserve">  </w:t>
      </w:r>
      <w:r>
        <w:rPr>
          <w:sz w:val="24"/>
          <w:szCs w:val="24"/>
        </w:rPr>
        <w:t>contributo</w:t>
      </w:r>
      <w:r>
        <w:rPr>
          <w:spacing w:val="40"/>
          <w:sz w:val="24"/>
          <w:szCs w:val="24"/>
        </w:rPr>
        <w:t xml:space="preserve">  </w:t>
      </w:r>
      <w:r>
        <w:rPr>
          <w:sz w:val="24"/>
          <w:szCs w:val="24"/>
        </w:rPr>
        <w:t>spettante,</w:t>
      </w:r>
      <w:r>
        <w:rPr>
          <w:spacing w:val="40"/>
          <w:sz w:val="24"/>
          <w:szCs w:val="24"/>
        </w:rPr>
        <w:t xml:space="preserve">  </w:t>
      </w:r>
      <w:r>
        <w:rPr>
          <w:sz w:val="24"/>
          <w:szCs w:val="24"/>
        </w:rPr>
        <w:t>il</w:t>
      </w:r>
      <w:r>
        <w:rPr>
          <w:spacing w:val="40"/>
          <w:sz w:val="24"/>
          <w:szCs w:val="24"/>
        </w:rPr>
        <w:t xml:space="preserve">  </w:t>
      </w:r>
      <w:r>
        <w:rPr>
          <w:sz w:val="24"/>
          <w:szCs w:val="24"/>
        </w:rPr>
        <w:t>canone</w:t>
      </w:r>
      <w:r>
        <w:rPr>
          <w:spacing w:val="40"/>
          <w:sz w:val="24"/>
          <w:szCs w:val="24"/>
        </w:rPr>
        <w:t xml:space="preserve">  </w:t>
      </w:r>
      <w:r>
        <w:rPr>
          <w:sz w:val="24"/>
          <w:szCs w:val="24"/>
        </w:rPr>
        <w:t>da considerare è assunto nella misura complessivamente riferibile all’annualità considerata,</w:t>
      </w:r>
      <w:r>
        <w:rPr>
          <w:spacing w:val="40"/>
          <w:sz w:val="24"/>
          <w:szCs w:val="24"/>
        </w:rPr>
        <w:t xml:space="preserve"> </w:t>
      </w:r>
      <w:r>
        <w:rPr>
          <w:sz w:val="24"/>
          <w:szCs w:val="24"/>
        </w:rPr>
        <w:t>al netto degli oneri accessori.</w:t>
      </w:r>
    </w:p>
    <w:p>
      <w:pPr>
        <w:sectPr>
          <w:type w:val="continuous"/>
          <w:pgSz w:w="11906" w:h="16838"/>
          <w:pgMar w:left="992" w:right="992" w:gutter="0" w:header="0" w:top="700" w:footer="1419" w:bottom="1600"/>
          <w:formProt w:val="false"/>
          <w:textDirection w:val="lrTb"/>
          <w:docGrid w:type="default" w:linePitch="100" w:charSpace="0"/>
        </w:sectPr>
      </w:pPr>
    </w:p>
    <w:p>
      <w:pPr>
        <w:pStyle w:val="BodyText"/>
        <w:spacing w:lineRule="auto" w:line="276"/>
        <w:ind w:left="143" w:right="152"/>
        <w:rPr>
          <w:sz w:val="24"/>
          <w:szCs w:val="24"/>
        </w:rPr>
      </w:pPr>
      <w:r>
        <w:rPr>
          <w:sz w:val="24"/>
          <w:szCs w:val="24"/>
        </w:rPr>
        <w:t>Il contributo è calcolato sul canone complessivamente considerato e non è oggetto di ulteriori riduzioni proporzionali in ragione del numero di mensilità per le quali il richiedente è stato titolare del contratto di locazione.</w:t>
      </w:r>
    </w:p>
    <w:p>
      <w:pPr>
        <w:pStyle w:val="BodyText"/>
        <w:spacing w:lineRule="auto" w:line="276"/>
        <w:ind w:left="143" w:right="150"/>
        <w:rPr>
          <w:sz w:val="24"/>
          <w:szCs w:val="24"/>
        </w:rPr>
      </w:pPr>
      <w:r>
        <w:rPr>
          <w:sz w:val="24"/>
          <w:szCs w:val="24"/>
        </w:rPr>
        <w:t>Il contributo si determina sottraendo dal canone complessivamente dovuto nell’anno 2026, il canone considerato sopportabile in relazione all’ISEE del beneficiario.</w:t>
      </w:r>
    </w:p>
    <w:p>
      <w:pPr>
        <w:pStyle w:val="BodyText"/>
        <w:spacing w:lineRule="auto" w:line="276"/>
        <w:ind w:left="143" w:right="151"/>
        <w:rPr>
          <w:sz w:val="24"/>
          <w:szCs w:val="24"/>
        </w:rPr>
      </w:pPr>
      <w:r>
        <w:rPr>
          <w:sz w:val="24"/>
          <w:szCs w:val="24"/>
        </w:rPr>
        <w:t>Il</w:t>
      </w:r>
      <w:r>
        <w:rPr>
          <w:spacing w:val="-3"/>
          <w:sz w:val="24"/>
          <w:szCs w:val="24"/>
        </w:rPr>
        <w:t xml:space="preserve"> </w:t>
      </w:r>
      <w:r>
        <w:rPr>
          <w:sz w:val="24"/>
          <w:szCs w:val="24"/>
        </w:rPr>
        <w:t>canone</w:t>
      </w:r>
      <w:r>
        <w:rPr>
          <w:spacing w:val="-3"/>
          <w:sz w:val="24"/>
          <w:szCs w:val="24"/>
        </w:rPr>
        <w:t xml:space="preserve"> </w:t>
      </w:r>
      <w:r>
        <w:rPr>
          <w:sz w:val="24"/>
          <w:szCs w:val="24"/>
        </w:rPr>
        <w:t>sopportabile</w:t>
      </w:r>
      <w:r>
        <w:rPr>
          <w:spacing w:val="-3"/>
          <w:sz w:val="24"/>
          <w:szCs w:val="24"/>
        </w:rPr>
        <w:t xml:space="preserve"> </w:t>
      </w:r>
      <w:r>
        <w:rPr>
          <w:sz w:val="24"/>
          <w:szCs w:val="24"/>
        </w:rPr>
        <w:t>è</w:t>
      </w:r>
      <w:r>
        <w:rPr>
          <w:spacing w:val="-3"/>
          <w:sz w:val="24"/>
          <w:szCs w:val="24"/>
        </w:rPr>
        <w:t xml:space="preserve"> </w:t>
      </w:r>
      <w:r>
        <w:rPr>
          <w:sz w:val="24"/>
          <w:szCs w:val="24"/>
        </w:rPr>
        <w:t>pari</w:t>
      </w:r>
      <w:r>
        <w:rPr>
          <w:spacing w:val="-3"/>
          <w:sz w:val="24"/>
          <w:szCs w:val="24"/>
        </w:rPr>
        <w:t xml:space="preserve"> </w:t>
      </w:r>
      <w:r>
        <w:rPr>
          <w:sz w:val="24"/>
          <w:szCs w:val="24"/>
        </w:rPr>
        <w:t>al</w:t>
      </w:r>
      <w:r>
        <w:rPr>
          <w:spacing w:val="-3"/>
          <w:sz w:val="24"/>
          <w:szCs w:val="24"/>
        </w:rPr>
        <w:t xml:space="preserve"> </w:t>
      </w:r>
      <w:r>
        <w:rPr>
          <w:sz w:val="24"/>
          <w:szCs w:val="24"/>
        </w:rPr>
        <w:t>14%</w:t>
      </w:r>
      <w:r>
        <w:rPr>
          <w:spacing w:val="-3"/>
          <w:sz w:val="24"/>
          <w:szCs w:val="24"/>
        </w:rPr>
        <w:t xml:space="preserve"> </w:t>
      </w:r>
      <w:r>
        <w:rPr>
          <w:sz w:val="24"/>
          <w:szCs w:val="24"/>
        </w:rPr>
        <w:t>dell’ISEE</w:t>
      </w:r>
      <w:r>
        <w:rPr>
          <w:spacing w:val="-3"/>
          <w:sz w:val="24"/>
          <w:szCs w:val="24"/>
        </w:rPr>
        <w:t xml:space="preserve"> </w:t>
      </w:r>
      <w:r>
        <w:rPr>
          <w:sz w:val="24"/>
          <w:szCs w:val="24"/>
        </w:rPr>
        <w:t>per</w:t>
      </w:r>
      <w:r>
        <w:rPr>
          <w:spacing w:val="-3"/>
          <w:sz w:val="24"/>
          <w:szCs w:val="24"/>
        </w:rPr>
        <w:t xml:space="preserve"> </w:t>
      </w:r>
      <w:r>
        <w:rPr>
          <w:sz w:val="24"/>
          <w:szCs w:val="24"/>
        </w:rPr>
        <w:t>i</w:t>
      </w:r>
      <w:r>
        <w:rPr>
          <w:spacing w:val="-3"/>
          <w:sz w:val="24"/>
          <w:szCs w:val="24"/>
        </w:rPr>
        <w:t xml:space="preserve"> </w:t>
      </w:r>
      <w:r>
        <w:rPr>
          <w:sz w:val="24"/>
          <w:szCs w:val="24"/>
        </w:rPr>
        <w:t>nuclei</w:t>
      </w:r>
      <w:r>
        <w:rPr>
          <w:spacing w:val="-3"/>
          <w:sz w:val="24"/>
          <w:szCs w:val="24"/>
        </w:rPr>
        <w:t xml:space="preserve"> </w:t>
      </w:r>
      <w:r>
        <w:rPr>
          <w:sz w:val="24"/>
          <w:szCs w:val="24"/>
        </w:rPr>
        <w:t>rientranti</w:t>
      </w:r>
      <w:r>
        <w:rPr>
          <w:spacing w:val="-3"/>
          <w:sz w:val="24"/>
          <w:szCs w:val="24"/>
        </w:rPr>
        <w:t xml:space="preserve"> </w:t>
      </w:r>
      <w:r>
        <w:rPr>
          <w:sz w:val="24"/>
          <w:szCs w:val="24"/>
        </w:rPr>
        <w:t>nella</w:t>
      </w:r>
      <w:r>
        <w:rPr>
          <w:spacing w:val="-3"/>
          <w:sz w:val="24"/>
          <w:szCs w:val="24"/>
        </w:rPr>
        <w:t xml:space="preserve"> </w:t>
      </w:r>
      <w:r>
        <w:rPr>
          <w:sz w:val="24"/>
          <w:szCs w:val="24"/>
        </w:rPr>
        <w:t>Fascia</w:t>
      </w:r>
      <w:r>
        <w:rPr>
          <w:spacing w:val="-16"/>
          <w:sz w:val="24"/>
          <w:szCs w:val="24"/>
        </w:rPr>
        <w:t xml:space="preserve"> </w:t>
      </w:r>
      <w:r>
        <w:rPr>
          <w:sz w:val="24"/>
          <w:szCs w:val="24"/>
        </w:rPr>
        <w:t>A</w:t>
      </w:r>
      <w:r>
        <w:rPr>
          <w:spacing w:val="-16"/>
          <w:sz w:val="24"/>
          <w:szCs w:val="24"/>
        </w:rPr>
        <w:t xml:space="preserve"> </w:t>
      </w:r>
      <w:r>
        <w:rPr>
          <w:sz w:val="24"/>
          <w:szCs w:val="24"/>
        </w:rPr>
        <w:t>e</w:t>
      </w:r>
      <w:r>
        <w:rPr>
          <w:spacing w:val="-3"/>
          <w:sz w:val="24"/>
          <w:szCs w:val="24"/>
        </w:rPr>
        <w:t xml:space="preserve"> </w:t>
      </w:r>
      <w:r>
        <w:rPr>
          <w:sz w:val="24"/>
          <w:szCs w:val="24"/>
        </w:rPr>
        <w:t>al</w:t>
      </w:r>
      <w:r>
        <w:rPr>
          <w:spacing w:val="-3"/>
          <w:sz w:val="24"/>
          <w:szCs w:val="24"/>
        </w:rPr>
        <w:t xml:space="preserve"> </w:t>
      </w:r>
      <w:r>
        <w:rPr>
          <w:sz w:val="24"/>
          <w:szCs w:val="24"/>
        </w:rPr>
        <w:t>24% dell’ISEE per i nuclei rientranti nella Fascia B.</w:t>
      </w:r>
    </w:p>
    <w:p>
      <w:pPr>
        <w:pStyle w:val="BodyText"/>
        <w:spacing w:lineRule="auto" w:line="276"/>
        <w:rPr/>
      </w:pPr>
      <w:r>
        <w:rPr>
          <w:sz w:val="24"/>
          <w:szCs w:val="24"/>
        </w:rPr>
        <w:t>Il contributo così determinato non può in ogni caso superare l’importo massimo di € 3.098,74 per la Fascia A e di € 2.320,00 per la Fascia B.</w:t>
      </w:r>
      <w:hyperlink w:anchor="_bookmark5">
        <w:bookmarkStart w:id="0" w:name="_bookmark4"/>
        <w:bookmarkEnd w:id="0"/>
        <w:r>
          <w:rPr>
            <w:rStyle w:val="Style7"/>
            <w:sz w:val="24"/>
            <w:szCs w:val="24"/>
          </w:rPr>
          <w:t>3</w:t>
        </w:r>
      </w:hyperlink>
    </w:p>
    <w:p>
      <w:pPr>
        <w:pStyle w:val="BodyText"/>
        <w:spacing w:lineRule="auto" w:line="276" w:before="119" w:after="0"/>
        <w:ind w:left="143" w:right="154"/>
        <w:rPr>
          <w:sz w:val="24"/>
          <w:szCs w:val="24"/>
        </w:rPr>
      </w:pPr>
      <w:r>
        <w:rPr>
          <w:sz w:val="24"/>
          <w:szCs w:val="24"/>
        </w:rPr>
        <w:t>Il contributo da assegnare può essere incrementato fino al massimo del 25% per i nuclei familiari che rientrano in una delle seguenti condizioni di particolare fragilità sociale:</w:t>
      </w:r>
    </w:p>
    <w:p>
      <w:pPr>
        <w:pStyle w:val="ListParagraph"/>
        <w:numPr>
          <w:ilvl w:val="0"/>
          <w:numId w:val="1"/>
        </w:numPr>
        <w:tabs>
          <w:tab w:val="clear" w:pos="720"/>
          <w:tab w:val="left" w:pos="288" w:leader="none"/>
        </w:tabs>
        <w:spacing w:lineRule="auto" w:line="276" w:before="112" w:after="0"/>
        <w:ind w:hanging="145" w:left="288" w:right="0"/>
        <w:jc w:val="both"/>
        <w:rPr>
          <w:sz w:val="24"/>
          <w:szCs w:val="24"/>
        </w:rPr>
      </w:pPr>
      <w:r>
        <w:rPr>
          <w:sz w:val="24"/>
          <w:szCs w:val="24"/>
        </w:rPr>
        <w:t>presenza</w:t>
      </w:r>
      <w:r>
        <w:rPr>
          <w:spacing w:val="-8"/>
          <w:sz w:val="24"/>
          <w:szCs w:val="24"/>
        </w:rPr>
        <w:t xml:space="preserve"> </w:t>
      </w:r>
      <w:r>
        <w:rPr>
          <w:sz w:val="24"/>
          <w:szCs w:val="24"/>
        </w:rPr>
        <w:t>di</w:t>
      </w:r>
      <w:r>
        <w:rPr>
          <w:spacing w:val="-8"/>
          <w:sz w:val="24"/>
          <w:szCs w:val="24"/>
        </w:rPr>
        <w:t xml:space="preserve"> </w:t>
      </w:r>
      <w:r>
        <w:rPr>
          <w:sz w:val="24"/>
          <w:szCs w:val="24"/>
        </w:rPr>
        <w:t>ultra-</w:t>
      </w:r>
      <w:r>
        <w:rPr>
          <w:spacing w:val="-2"/>
          <w:sz w:val="24"/>
          <w:szCs w:val="24"/>
        </w:rPr>
        <w:t>sessantacinquenni;</w:t>
      </w:r>
    </w:p>
    <w:p>
      <w:pPr>
        <w:pStyle w:val="ListParagraph"/>
        <w:numPr>
          <w:ilvl w:val="0"/>
          <w:numId w:val="1"/>
        </w:numPr>
        <w:tabs>
          <w:tab w:val="clear" w:pos="720"/>
          <w:tab w:val="left" w:pos="288" w:leader="none"/>
        </w:tabs>
        <w:spacing w:lineRule="auto" w:line="240" w:before="154" w:after="0"/>
        <w:ind w:hanging="145" w:left="288" w:right="0"/>
        <w:jc w:val="both"/>
        <w:rPr>
          <w:sz w:val="24"/>
          <w:szCs w:val="24"/>
        </w:rPr>
      </w:pPr>
      <w:r>
        <w:rPr>
          <w:sz w:val="24"/>
          <w:szCs w:val="24"/>
        </w:rPr>
        <w:t>presenza</w:t>
      </w:r>
      <w:r>
        <w:rPr>
          <w:spacing w:val="-5"/>
          <w:sz w:val="24"/>
          <w:szCs w:val="24"/>
        </w:rPr>
        <w:t xml:space="preserve"> </w:t>
      </w:r>
      <w:r>
        <w:rPr>
          <w:sz w:val="24"/>
          <w:szCs w:val="24"/>
        </w:rPr>
        <w:t>di</w:t>
      </w:r>
      <w:r>
        <w:rPr>
          <w:spacing w:val="-5"/>
          <w:sz w:val="24"/>
          <w:szCs w:val="24"/>
        </w:rPr>
        <w:t xml:space="preserve"> </w:t>
      </w:r>
      <w:r>
        <w:rPr>
          <w:spacing w:val="-2"/>
          <w:sz w:val="24"/>
          <w:szCs w:val="24"/>
        </w:rPr>
        <w:t>disabili;</w:t>
      </w:r>
    </w:p>
    <w:p>
      <w:pPr>
        <w:pStyle w:val="ListParagraph"/>
        <w:numPr>
          <w:ilvl w:val="0"/>
          <w:numId w:val="1"/>
        </w:numPr>
        <w:tabs>
          <w:tab w:val="clear" w:pos="720"/>
          <w:tab w:val="left" w:pos="288" w:leader="none"/>
        </w:tabs>
        <w:spacing w:lineRule="auto" w:line="240" w:before="154" w:after="0"/>
        <w:ind w:hanging="145" w:left="288" w:right="0"/>
        <w:jc w:val="both"/>
        <w:rPr>
          <w:sz w:val="24"/>
          <w:szCs w:val="24"/>
        </w:rPr>
      </w:pPr>
      <w:r>
        <w:rPr>
          <w:sz w:val="24"/>
          <w:szCs w:val="24"/>
        </w:rPr>
        <w:t>genitore</w:t>
      </w:r>
      <w:r>
        <w:rPr>
          <w:spacing w:val="-5"/>
          <w:sz w:val="24"/>
          <w:szCs w:val="24"/>
        </w:rPr>
        <w:t xml:space="preserve"> </w:t>
      </w:r>
      <w:r>
        <w:rPr>
          <w:sz w:val="24"/>
          <w:szCs w:val="24"/>
        </w:rPr>
        <w:t>solo</w:t>
      </w:r>
      <w:r>
        <w:rPr>
          <w:spacing w:val="-4"/>
          <w:sz w:val="24"/>
          <w:szCs w:val="24"/>
        </w:rPr>
        <w:t xml:space="preserve"> </w:t>
      </w:r>
      <w:r>
        <w:rPr>
          <w:sz w:val="24"/>
          <w:szCs w:val="24"/>
        </w:rPr>
        <w:t>con</w:t>
      </w:r>
      <w:r>
        <w:rPr>
          <w:spacing w:val="-5"/>
          <w:sz w:val="24"/>
          <w:szCs w:val="24"/>
        </w:rPr>
        <w:t xml:space="preserve"> </w:t>
      </w:r>
      <w:r>
        <w:rPr>
          <w:sz w:val="24"/>
          <w:szCs w:val="24"/>
        </w:rPr>
        <w:t>figli</w:t>
      </w:r>
      <w:r>
        <w:rPr>
          <w:spacing w:val="-4"/>
          <w:sz w:val="24"/>
          <w:szCs w:val="24"/>
        </w:rPr>
        <w:t xml:space="preserve"> </w:t>
      </w:r>
      <w:r>
        <w:rPr>
          <w:sz w:val="24"/>
          <w:szCs w:val="24"/>
        </w:rPr>
        <w:t>minori</w:t>
      </w:r>
      <w:r>
        <w:rPr>
          <w:spacing w:val="-5"/>
          <w:sz w:val="24"/>
          <w:szCs w:val="24"/>
        </w:rPr>
        <w:t xml:space="preserve"> </w:t>
      </w:r>
      <w:r>
        <w:rPr>
          <w:sz w:val="24"/>
          <w:szCs w:val="24"/>
        </w:rPr>
        <w:t>a</w:t>
      </w:r>
      <w:r>
        <w:rPr>
          <w:spacing w:val="-4"/>
          <w:sz w:val="24"/>
          <w:szCs w:val="24"/>
        </w:rPr>
        <w:t xml:space="preserve"> </w:t>
      </w:r>
      <w:r>
        <w:rPr>
          <w:spacing w:val="-2"/>
          <w:sz w:val="24"/>
          <w:szCs w:val="24"/>
        </w:rPr>
        <w:t>carico;</w:t>
      </w:r>
    </w:p>
    <w:p>
      <w:pPr>
        <w:pStyle w:val="ListParagraph"/>
        <w:numPr>
          <w:ilvl w:val="0"/>
          <w:numId w:val="1"/>
        </w:numPr>
        <w:tabs>
          <w:tab w:val="clear" w:pos="720"/>
          <w:tab w:val="left" w:pos="288" w:leader="none"/>
        </w:tabs>
        <w:spacing w:lineRule="auto" w:line="240" w:before="154" w:after="0"/>
        <w:ind w:hanging="145" w:left="288" w:right="0"/>
        <w:jc w:val="both"/>
        <w:rPr>
          <w:sz w:val="24"/>
          <w:szCs w:val="24"/>
        </w:rPr>
      </w:pPr>
      <w:r>
        <w:rPr>
          <w:sz w:val="24"/>
          <w:szCs w:val="24"/>
        </w:rPr>
        <w:t>numero</w:t>
      </w:r>
      <w:r>
        <w:rPr>
          <w:spacing w:val="-4"/>
          <w:sz w:val="24"/>
          <w:szCs w:val="24"/>
        </w:rPr>
        <w:t xml:space="preserve"> </w:t>
      </w:r>
      <w:r>
        <w:rPr>
          <w:sz w:val="24"/>
          <w:szCs w:val="24"/>
        </w:rPr>
        <w:t>di</w:t>
      </w:r>
      <w:r>
        <w:rPr>
          <w:spacing w:val="-4"/>
          <w:sz w:val="24"/>
          <w:szCs w:val="24"/>
        </w:rPr>
        <w:t xml:space="preserve"> </w:t>
      </w:r>
      <w:r>
        <w:rPr>
          <w:sz w:val="24"/>
          <w:szCs w:val="24"/>
        </w:rPr>
        <w:t>figli</w:t>
      </w:r>
      <w:r>
        <w:rPr>
          <w:spacing w:val="-4"/>
          <w:sz w:val="24"/>
          <w:szCs w:val="24"/>
        </w:rPr>
        <w:t xml:space="preserve"> </w:t>
      </w:r>
      <w:r>
        <w:rPr>
          <w:sz w:val="24"/>
          <w:szCs w:val="24"/>
        </w:rPr>
        <w:t>pari</w:t>
      </w:r>
      <w:r>
        <w:rPr>
          <w:spacing w:val="-4"/>
          <w:sz w:val="24"/>
          <w:szCs w:val="24"/>
        </w:rPr>
        <w:t xml:space="preserve"> </w:t>
      </w:r>
      <w:r>
        <w:rPr>
          <w:sz w:val="24"/>
          <w:szCs w:val="24"/>
        </w:rPr>
        <w:t>o</w:t>
      </w:r>
      <w:r>
        <w:rPr>
          <w:spacing w:val="-4"/>
          <w:sz w:val="24"/>
          <w:szCs w:val="24"/>
        </w:rPr>
        <w:t xml:space="preserve"> </w:t>
      </w:r>
      <w:r>
        <w:rPr>
          <w:sz w:val="24"/>
          <w:szCs w:val="24"/>
        </w:rPr>
        <w:t>superiore</w:t>
      </w:r>
      <w:r>
        <w:rPr>
          <w:spacing w:val="-4"/>
          <w:sz w:val="24"/>
          <w:szCs w:val="24"/>
        </w:rPr>
        <w:t xml:space="preserve"> </w:t>
      </w:r>
      <w:r>
        <w:rPr>
          <w:sz w:val="24"/>
          <w:szCs w:val="24"/>
        </w:rPr>
        <w:t>a</w:t>
      </w:r>
      <w:r>
        <w:rPr>
          <w:spacing w:val="-4"/>
          <w:sz w:val="24"/>
          <w:szCs w:val="24"/>
        </w:rPr>
        <w:t xml:space="preserve"> tre.</w:t>
      </w:r>
    </w:p>
    <w:p>
      <w:pPr>
        <w:pStyle w:val="BodyText"/>
        <w:spacing w:lineRule="auto" w:line="276" w:before="154" w:after="0"/>
        <w:ind w:left="143" w:right="153"/>
        <w:rPr>
          <w:sz w:val="24"/>
          <w:szCs w:val="24"/>
        </w:rPr>
      </w:pPr>
      <w:r>
        <w:rPr>
          <w:sz w:val="24"/>
          <w:szCs w:val="24"/>
        </w:rPr>
        <w:t xml:space="preserve">Il valore del contributo ammissibile non può in ogni caso, anche con l’applicazione dei suddetti incrementi, superare il limite di </w:t>
      </w:r>
      <w:r>
        <w:rPr>
          <w:w w:val="95"/>
          <w:sz w:val="24"/>
          <w:szCs w:val="24"/>
        </w:rPr>
        <w:t xml:space="preserve">€ </w:t>
      </w:r>
      <w:r>
        <w:rPr>
          <w:sz w:val="24"/>
          <w:szCs w:val="24"/>
        </w:rPr>
        <w:t xml:space="preserve">3.098,74 per la Fascia A ed </w:t>
      </w:r>
      <w:r>
        <w:rPr>
          <w:w w:val="95"/>
          <w:sz w:val="24"/>
          <w:szCs w:val="24"/>
        </w:rPr>
        <w:t xml:space="preserve">€ </w:t>
      </w:r>
      <w:r>
        <w:rPr>
          <w:sz w:val="24"/>
          <w:szCs w:val="24"/>
        </w:rPr>
        <w:t>2.320,00 per la fascia B.</w:t>
      </w:r>
    </w:p>
    <w:p>
      <w:pPr>
        <w:pStyle w:val="BodyText"/>
        <w:spacing w:lineRule="auto" w:line="276"/>
        <w:ind w:left="143" w:right="148"/>
        <w:rPr>
          <w:sz w:val="24"/>
          <w:szCs w:val="24"/>
        </w:rPr>
      </w:pPr>
      <w:r>
        <w:rPr>
          <w:sz w:val="24"/>
          <w:szCs w:val="24"/>
        </w:rPr>
        <w:t>La quantificazione del contributo non può comunque prescindere dalla spesa sostenuta</w:t>
      </w:r>
      <w:r>
        <w:rPr>
          <w:spacing w:val="40"/>
          <w:sz w:val="24"/>
          <w:szCs w:val="24"/>
        </w:rPr>
        <w:t xml:space="preserve"> </w:t>
      </w:r>
      <w:r>
        <w:rPr>
          <w:sz w:val="24"/>
          <w:szCs w:val="24"/>
        </w:rPr>
        <w:t>dal richiedente e dimostrata attraverso le pezze giustificative presentate in allegato alla domanda, così come previsto nel precedente articolo 6.</w:t>
      </w:r>
    </w:p>
    <w:p>
      <w:pPr>
        <w:pStyle w:val="Heading2"/>
        <w:numPr>
          <w:ilvl w:val="0"/>
          <w:numId w:val="0"/>
        </w:numPr>
        <w:tabs>
          <w:tab w:val="clear" w:pos="720"/>
          <w:tab w:val="left" w:pos="407" w:leader="none"/>
        </w:tabs>
        <w:spacing w:lineRule="auto" w:line="240" w:before="112" w:after="0"/>
        <w:ind w:hanging="0" w:left="0" w:right="0"/>
        <w:jc w:val="left"/>
        <w:rPr>
          <w:sz w:val="24"/>
          <w:szCs w:val="24"/>
        </w:rPr>
      </w:pPr>
      <w:r>
        <w:rPr>
          <w:sz w:val="24"/>
          <w:szCs w:val="24"/>
        </w:rPr>
        <w:t xml:space="preserve">  </w:t>
      </w:r>
    </w:p>
    <w:p>
      <w:pPr>
        <w:pStyle w:val="Heading2"/>
        <w:numPr>
          <w:ilvl w:val="0"/>
          <w:numId w:val="0"/>
        </w:numPr>
        <w:tabs>
          <w:tab w:val="clear" w:pos="720"/>
          <w:tab w:val="left" w:pos="407" w:leader="none"/>
        </w:tabs>
        <w:spacing w:lineRule="auto" w:line="240" w:before="112" w:after="0"/>
        <w:ind w:hanging="0" w:left="0" w:right="0"/>
        <w:jc w:val="left"/>
        <w:rPr>
          <w:sz w:val="24"/>
          <w:szCs w:val="24"/>
        </w:rPr>
      </w:pPr>
      <w:r>
        <w:rPr>
          <w:sz w:val="24"/>
          <w:szCs w:val="24"/>
        </w:rPr>
        <w:t xml:space="preserve">  </w:t>
      </w:r>
      <w:r>
        <w:rPr>
          <w:sz w:val="24"/>
          <w:szCs w:val="24"/>
        </w:rPr>
        <w:t>12. Modalità</w:t>
      </w:r>
      <w:r>
        <w:rPr>
          <w:spacing w:val="-6"/>
          <w:sz w:val="24"/>
          <w:szCs w:val="24"/>
        </w:rPr>
        <w:t xml:space="preserve"> </w:t>
      </w:r>
      <w:r>
        <w:rPr>
          <w:sz w:val="24"/>
          <w:szCs w:val="24"/>
        </w:rPr>
        <w:t>di</w:t>
      </w:r>
      <w:r>
        <w:rPr>
          <w:spacing w:val="-3"/>
          <w:sz w:val="24"/>
          <w:szCs w:val="24"/>
        </w:rPr>
        <w:t xml:space="preserve"> </w:t>
      </w:r>
      <w:r>
        <w:rPr>
          <w:sz w:val="24"/>
          <w:szCs w:val="24"/>
        </w:rPr>
        <w:t>erogazione</w:t>
      </w:r>
      <w:r>
        <w:rPr>
          <w:spacing w:val="-6"/>
          <w:sz w:val="24"/>
          <w:szCs w:val="24"/>
        </w:rPr>
        <w:t xml:space="preserve"> </w:t>
      </w:r>
      <w:r>
        <w:rPr>
          <w:sz w:val="24"/>
          <w:szCs w:val="24"/>
        </w:rPr>
        <w:t>del</w:t>
      </w:r>
      <w:r>
        <w:rPr>
          <w:spacing w:val="-5"/>
          <w:sz w:val="24"/>
          <w:szCs w:val="24"/>
        </w:rPr>
        <w:t xml:space="preserve"> </w:t>
      </w:r>
      <w:r>
        <w:rPr>
          <w:spacing w:val="-2"/>
          <w:sz w:val="24"/>
          <w:szCs w:val="24"/>
        </w:rPr>
        <w:t>contributo</w:t>
      </w:r>
    </w:p>
    <w:p>
      <w:pPr>
        <w:pStyle w:val="BodyText"/>
        <w:spacing w:lineRule="auto" w:line="276"/>
        <w:rPr/>
      </w:pPr>
      <w:r>
        <w:rPr/>
        <w:t>L’erogazione del contributo è subordinata alla presentazione, in allegato alla domanda,delle ricevute di pagamento del canone di locazione corrisposto nell’anno 2026.</w:t>
      </w:r>
    </w:p>
    <w:p>
      <w:pPr>
        <w:pStyle w:val="BodyText"/>
        <w:spacing w:lineRule="auto" w:line="276"/>
        <w:rPr/>
      </w:pPr>
      <w:r>
        <w:rPr/>
        <w:t>Le ricevute del pagamento del canone di locazione relative al periodo successivo all’inoltro dell’istanza (Ottobre-Dicembre 2026) dovranno pervenire  al Servizio sociale entro il mese di Gennaio 2027;</w:t>
      </w:r>
    </w:p>
    <w:p>
      <w:pPr>
        <w:pStyle w:val="BodyText"/>
        <w:spacing w:lineRule="auto" w:line="276"/>
        <w:rPr/>
      </w:pPr>
      <w:r>
        <w:rPr/>
        <w:t>La liquidazione del contributo spettante avverrà quindi solo dopo l’acquisizione delle  ricevute di pagamento relative alle 12 mensilità dell’anno in corso e a seguito di disponibilità dei fondi RAS.</w:t>
      </w:r>
    </w:p>
    <w:p>
      <w:pPr>
        <w:pStyle w:val="BodyText"/>
        <w:spacing w:lineRule="auto" w:line="276"/>
        <w:rPr/>
      </w:pPr>
      <w:r>
        <w:rPr/>
      </w:r>
    </w:p>
    <w:p>
      <w:pPr>
        <w:pStyle w:val="BodyText"/>
        <w:spacing w:lineRule="auto" w:line="276"/>
        <w:rPr/>
      </w:pPr>
      <w:r>
        <w:rPr/>
        <w:t>Come già indicato nel precedente articolo 6, in caso di morosità l’eventuale contributo destinato al conduttore sarà erogato al locatore interessato alla sanatoria della morosità, del quale sia stato fornito l’IBAN nella domanda.</w:t>
      </w:r>
    </w:p>
    <w:p>
      <w:pPr>
        <w:pStyle w:val="BodyText"/>
        <w:spacing w:lineRule="auto" w:line="276"/>
        <w:rPr/>
      </w:pPr>
      <w:r>
        <w:rPr/>
        <w:t>Nel caso di decesso del beneficiario il contributo verrà erogato in favore di uno degli altri componenti facenti parte del nucleo familiare anagrafico al momento della presentazione della domanda.</w:t>
      </w:r>
    </w:p>
    <w:p>
      <w:pPr>
        <w:pStyle w:val="BodyText"/>
        <w:spacing w:lineRule="auto" w:line="276"/>
        <w:rPr/>
      </w:pPr>
      <w:r>
        <w:rPr/>
        <w:t>Non verranno comunque erogati i contributi di importo inferiore a € 100,00.</w:t>
      </w:r>
    </w:p>
    <w:p>
      <w:pPr>
        <w:pStyle w:val="Heading2"/>
        <w:numPr>
          <w:ilvl w:val="0"/>
          <w:numId w:val="0"/>
        </w:numPr>
        <w:tabs>
          <w:tab w:val="clear" w:pos="720"/>
          <w:tab w:val="left" w:pos="540" w:leader="none"/>
        </w:tabs>
        <w:spacing w:lineRule="auto" w:line="240" w:before="82" w:after="0"/>
        <w:ind w:hanging="0" w:left="0" w:right="0"/>
        <w:jc w:val="left"/>
        <w:rPr>
          <w:sz w:val="24"/>
          <w:szCs w:val="24"/>
        </w:rPr>
      </w:pPr>
      <w:r>
        <w:rPr>
          <w:sz w:val="24"/>
          <w:szCs w:val="24"/>
        </w:rPr>
      </w:r>
    </w:p>
    <w:p>
      <w:pPr>
        <w:pStyle w:val="Heading2"/>
        <w:numPr>
          <w:ilvl w:val="0"/>
          <w:numId w:val="0"/>
        </w:numPr>
        <w:tabs>
          <w:tab w:val="clear" w:pos="720"/>
          <w:tab w:val="left" w:pos="540" w:leader="none"/>
        </w:tabs>
        <w:spacing w:lineRule="auto" w:line="240" w:before="82" w:after="0"/>
        <w:ind w:hanging="0" w:left="0" w:right="0"/>
        <w:jc w:val="left"/>
        <w:rPr>
          <w:sz w:val="24"/>
          <w:szCs w:val="24"/>
        </w:rPr>
      </w:pPr>
      <w:r>
        <w:rPr>
          <w:sz w:val="24"/>
          <w:szCs w:val="24"/>
        </w:rPr>
        <w:t xml:space="preserve">  </w:t>
      </w:r>
      <w:r>
        <w:rPr>
          <w:sz w:val="24"/>
          <w:szCs w:val="24"/>
        </w:rPr>
        <w:t>13. Controlli</w:t>
      </w:r>
      <w:r>
        <w:rPr>
          <w:spacing w:val="-5"/>
          <w:sz w:val="24"/>
          <w:szCs w:val="24"/>
        </w:rPr>
        <w:t xml:space="preserve"> </w:t>
      </w:r>
      <w:r>
        <w:rPr>
          <w:sz w:val="24"/>
          <w:szCs w:val="24"/>
        </w:rPr>
        <w:t>e</w:t>
      </w:r>
      <w:r>
        <w:rPr>
          <w:spacing w:val="-5"/>
          <w:sz w:val="24"/>
          <w:szCs w:val="24"/>
        </w:rPr>
        <w:t xml:space="preserve"> </w:t>
      </w:r>
      <w:r>
        <w:rPr>
          <w:spacing w:val="-2"/>
          <w:sz w:val="24"/>
          <w:szCs w:val="24"/>
        </w:rPr>
        <w:t>sanzioni</w:t>
      </w:r>
    </w:p>
    <w:p>
      <w:pPr>
        <w:pStyle w:val="BodyText"/>
        <w:spacing w:lineRule="auto" w:line="276" w:before="154" w:after="0"/>
        <w:ind w:left="143" w:right="151"/>
        <w:rPr>
          <w:sz w:val="24"/>
          <w:szCs w:val="24"/>
        </w:rPr>
      </w:pPr>
      <w:r>
        <w:rPr>
          <w:sz w:val="24"/>
          <w:szCs w:val="24"/>
        </w:rPr>
        <w:t>Ai sensi dell'art. 71 del D.P.R. n. 445/2000, l'Amministrazione Comunale effettua idonei controlli, anche a campione, sulla veridicità delle dichiarazioni sostitutive rese dai richiedenti. A tal fine, l'Amministrazione si riserva di confrontare i dati dichiarati con le informazioni in possesso del sistema informativo comunale, del Ministero dell'Economia e delle Finanze, dell'INPS e di altre banche dati pubbliche.</w:t>
      </w:r>
    </w:p>
    <w:p>
      <w:pPr>
        <w:pStyle w:val="BodyText"/>
        <w:spacing w:lineRule="auto" w:line="276" w:before="111" w:after="0"/>
        <w:ind w:left="143" w:right="149"/>
        <w:rPr>
          <w:sz w:val="24"/>
          <w:szCs w:val="24"/>
        </w:rPr>
      </w:pPr>
      <w:r>
        <w:rPr>
          <w:sz w:val="24"/>
          <w:szCs w:val="24"/>
        </w:rPr>
        <w:t>Ferme restando le sanzioni penali previste dall'art. 76 del D.P.R. n. 445/2000 in caso di dichiarazioni mendaci, qualora dai controlli emerga la non veridicità del contenuto della dichiarazione, il dichiarante decade dai benefici eventualmente concessi in base al presente bando.</w:t>
      </w:r>
    </w:p>
    <w:p>
      <w:pPr>
        <w:pStyle w:val="BodyText"/>
        <w:spacing w:lineRule="auto" w:line="276" w:before="111" w:after="0"/>
        <w:ind w:left="143" w:right="146"/>
        <w:rPr>
          <w:sz w:val="24"/>
          <w:szCs w:val="24"/>
        </w:rPr>
      </w:pPr>
      <w:r>
        <w:rPr>
          <w:sz w:val="24"/>
          <w:szCs w:val="24"/>
        </w:rPr>
        <w:t>L'Amministrazione Comunale procederà in ogni caso al recupero delle somme indebitamente percepite e all'attivazione di ogni ulteriore adempimento conseguente alla non veridicità dei dati dichiarati</w:t>
      </w:r>
    </w:p>
    <w:p>
      <w:pPr>
        <w:pStyle w:val="BodyText"/>
        <w:spacing w:lineRule="auto" w:line="276" w:before="111" w:after="0"/>
        <w:ind w:left="143" w:right="146"/>
        <w:rPr>
          <w:sz w:val="24"/>
          <w:szCs w:val="24"/>
        </w:rPr>
      </w:pPr>
      <w:r>
        <w:rPr>
          <w:sz w:val="24"/>
          <w:szCs w:val="24"/>
        </w:rPr>
      </w:r>
    </w:p>
    <w:p>
      <w:pPr>
        <w:pStyle w:val="BodyText"/>
        <w:spacing w:lineRule="auto" w:line="276" w:before="111" w:after="0"/>
        <w:ind w:left="143" w:right="146"/>
        <w:rPr>
          <w:b/>
          <w:bCs/>
          <w:sz w:val="24"/>
          <w:szCs w:val="24"/>
        </w:rPr>
      </w:pPr>
      <w:r>
        <w:rPr>
          <w:b/>
          <w:bCs/>
          <w:sz w:val="24"/>
          <w:szCs w:val="24"/>
        </w:rPr>
        <w:t xml:space="preserve">14. Informativa sul trattamento dei dati personali </w:t>
      </w:r>
    </w:p>
    <w:p>
      <w:pPr>
        <w:pStyle w:val="Normal"/>
        <w:spacing w:lineRule="auto" w:line="276"/>
        <w:ind w:left="113" w:right="0"/>
        <w:jc w:val="both"/>
        <w:rPr>
          <w:rFonts w:ascii="Arial" w:hAnsi="Arial"/>
          <w:sz w:val="24"/>
          <w:szCs w:val="24"/>
        </w:rPr>
      </w:pPr>
      <w:r>
        <w:rPr>
          <w:rFonts w:ascii="Arial" w:hAnsi="Arial"/>
          <w:sz w:val="24"/>
          <w:szCs w:val="24"/>
        </w:rPr>
        <w:t xml:space="preserve"> </w:t>
      </w:r>
      <w:r>
        <w:rPr>
          <w:rFonts w:ascii="Arial" w:hAnsi="Arial"/>
          <w:sz w:val="24"/>
          <w:szCs w:val="24"/>
        </w:rPr>
        <w:t>I dati personali forniti nell'istanza e nella documentazione ad essa allegata, nel rispetto delle  disposizioni contenute nel Regolamento UE 2016/679, saranno trattati e utilizzati dal Comune di Sant’Antioco per i fini connessi all’espletamento della procedura in oggetto del presente Bando.</w:t>
      </w:r>
    </w:p>
    <w:p>
      <w:pPr>
        <w:pStyle w:val="Normal"/>
        <w:spacing w:lineRule="auto" w:line="276"/>
        <w:ind w:left="113" w:right="0"/>
        <w:jc w:val="both"/>
        <w:rPr/>
      </w:pPr>
      <w:r>
        <w:rPr>
          <w:rFonts w:ascii="Arial" w:hAnsi="Arial"/>
          <w:sz w:val="24"/>
          <w:szCs w:val="24"/>
        </w:rPr>
        <w:t>Il conferimento dei dati ha natura obbligatoria in quanto indispensabile per l'espletamento delle procedure richieste. Il rifiuto del conferimento dei dati oppure la mancata indicazione di alcuni di essi potrà comportare l'annullamento del procedimento per impossibilità a realizzare l'istruttoria.</w:t>
      </w:r>
    </w:p>
    <w:p>
      <w:pPr>
        <w:pStyle w:val="Normal"/>
        <w:spacing w:lineRule="auto" w:line="276"/>
        <w:ind w:left="113" w:right="0"/>
        <w:jc w:val="both"/>
        <w:rPr/>
      </w:pPr>
      <w:r>
        <w:rPr>
          <w:rFonts w:ascii="Arial" w:hAnsi="Arial"/>
          <w:sz w:val="24"/>
          <w:szCs w:val="24"/>
        </w:rPr>
        <w:t>Il trattamento dei dati sarà effettuato con l'ausilio di mezzi informatici e potranno essere comunicati agli altri soggetti coinvolti nella gestione del procedimento e a quelli demandati all'effettuazione dei controlli previsti dalla vigente normativa.</w:t>
      </w:r>
    </w:p>
    <w:p>
      <w:pPr>
        <w:pStyle w:val="Normal"/>
        <w:spacing w:lineRule="auto" w:line="276"/>
        <w:ind w:left="113" w:right="0"/>
        <w:jc w:val="both"/>
        <w:rPr/>
      </w:pPr>
      <w:r>
        <w:rPr>
          <w:rFonts w:ascii="Arial" w:hAnsi="Arial"/>
          <w:sz w:val="24"/>
          <w:szCs w:val="24"/>
        </w:rPr>
        <w:t>Il Responsabile del Procedimento ai sensi ella L.241/90 è la Dott.ssa Antonella Serrenti Titolare di Incarico di Elevata Qualificazione come Responsabile del Settore Politiche Sociali.</w:t>
      </w:r>
    </w:p>
    <w:p>
      <w:pPr>
        <w:pStyle w:val="Heading2"/>
        <w:numPr>
          <w:ilvl w:val="0"/>
          <w:numId w:val="0"/>
        </w:numPr>
        <w:tabs>
          <w:tab w:val="clear" w:pos="720"/>
          <w:tab w:val="left" w:pos="527" w:leader="none"/>
        </w:tabs>
        <w:spacing w:lineRule="auto" w:line="240" w:before="112" w:after="0"/>
        <w:ind w:hanging="0" w:left="0" w:right="0"/>
        <w:jc w:val="left"/>
        <w:rPr>
          <w:sz w:val="24"/>
          <w:szCs w:val="24"/>
        </w:rPr>
      </w:pPr>
      <w:r>
        <w:rPr>
          <w:sz w:val="24"/>
          <w:szCs w:val="24"/>
        </w:rPr>
        <w:t xml:space="preserve">  </w:t>
      </w:r>
      <w:r>
        <w:rPr>
          <w:sz w:val="24"/>
          <w:szCs w:val="24"/>
        </w:rPr>
        <w:t>15. Disposizioni</w:t>
      </w:r>
      <w:r>
        <w:rPr>
          <w:spacing w:val="-12"/>
          <w:sz w:val="24"/>
          <w:szCs w:val="24"/>
        </w:rPr>
        <w:t xml:space="preserve"> </w:t>
      </w:r>
      <w:r>
        <w:rPr>
          <w:spacing w:val="-2"/>
          <w:sz w:val="24"/>
          <w:szCs w:val="24"/>
        </w:rPr>
        <w:t>Finali</w:t>
      </w:r>
    </w:p>
    <w:p>
      <w:pPr>
        <w:pStyle w:val="BodyText"/>
        <w:spacing w:lineRule="auto" w:line="276" w:before="154" w:after="0"/>
        <w:ind w:left="143" w:right="152"/>
        <w:rPr>
          <w:sz w:val="24"/>
          <w:szCs w:val="24"/>
        </w:rPr>
      </w:pPr>
      <w:r>
        <w:rPr>
          <w:sz w:val="24"/>
          <w:szCs w:val="24"/>
        </w:rPr>
        <w:t>Per quanto non espressamente previsto nel presente bando, si rinvia alla normativa</w:t>
      </w:r>
      <w:r>
        <w:rPr>
          <w:spacing w:val="40"/>
          <w:sz w:val="24"/>
          <w:szCs w:val="24"/>
        </w:rPr>
        <w:t xml:space="preserve"> </w:t>
      </w:r>
      <w:r>
        <w:rPr>
          <w:sz w:val="24"/>
          <w:szCs w:val="24"/>
        </w:rPr>
        <w:t>statale e regionale vigente, nonché alle disposizioni del Bando regionale permanente approvato con Determinazione del Direttore del S.E.R. n. 2222 del del 21/07/2026.</w:t>
      </w:r>
    </w:p>
    <w:p>
      <w:pPr>
        <w:pStyle w:val="BodyText"/>
        <w:spacing w:lineRule="auto" w:line="276" w:before="154" w:after="0"/>
        <w:ind w:hanging="0" w:left="0" w:right="152"/>
        <w:jc w:val="right"/>
        <w:rPr>
          <w:sz w:val="24"/>
          <w:szCs w:val="24"/>
        </w:rPr>
      </w:pPr>
      <w:r>
        <w:rPr>
          <w:sz w:val="24"/>
          <w:szCs w:val="24"/>
        </w:rPr>
      </w:r>
    </w:p>
    <w:p>
      <w:pPr>
        <w:pStyle w:val="BodyText"/>
        <w:spacing w:lineRule="auto" w:line="276" w:before="154" w:after="0"/>
        <w:ind w:hanging="0" w:left="0" w:right="152"/>
        <w:jc w:val="right"/>
        <w:rPr>
          <w:sz w:val="24"/>
          <w:szCs w:val="24"/>
        </w:rPr>
      </w:pPr>
      <w:r>
        <w:rPr>
          <w:sz w:val="24"/>
          <w:szCs w:val="24"/>
        </w:rPr>
        <w:t>IL RESPONSABILE DEL SERVIZIO</w:t>
      </w:r>
    </w:p>
    <w:p>
      <w:pPr>
        <w:pStyle w:val="BodyText"/>
        <w:spacing w:lineRule="auto" w:line="276" w:before="154" w:after="0"/>
        <w:ind w:left="143" w:right="152"/>
        <w:jc w:val="right"/>
        <w:rPr>
          <w:sz w:val="24"/>
          <w:szCs w:val="24"/>
        </w:rPr>
      </w:pPr>
      <w:r>
        <w:rPr>
          <w:sz w:val="24"/>
          <w:szCs w:val="24"/>
        </w:rPr>
        <w:t>D.ssa Antonella Serrenti</w:t>
      </w:r>
    </w:p>
    <w:sectPr>
      <w:type w:val="continuous"/>
      <w:pgSz w:w="11906" w:h="16838"/>
      <w:pgMar w:left="992" w:right="992" w:gutter="0" w:header="0" w:top="700" w:footer="1419" w:bottom="1600"/>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Arial MT">
    <w:charset w:val="00"/>
    <w:family w:val="swiss"/>
    <w:pitch w:val="variable"/>
  </w:font>
  <w:font w:name="OpenSymbol">
    <w:altName w:val="Arial Unicode MS"/>
    <w:charset w:val="02"/>
    <w:family w:val="roman"/>
    <w:pitch w:val="variable"/>
  </w:font>
  <w:font w:name="Liberation Sans">
    <w:altName w:val="Arial"/>
    <w:charset w:val="00"/>
    <w:family w:val="swiss"/>
    <w:pitch w:val="variable"/>
  </w:font>
  <w:font w:name="Arial MT">
    <w:charset w:val="01"/>
    <w:family w:val="swiss"/>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odyText"/>
      <w:bidi w:val="0"/>
      <w:spacing w:lineRule="auto" w:line="14" w:before="0" w:after="0"/>
      <w:ind w:left="0" w:right="0"/>
      <w:jc w:val="left"/>
      <w:rPr>
        <w:sz w:val="20"/>
      </w:rPr>
    </w:pPr>
    <w:r>
      <w:rPr>
        <w:sz w:val="20"/>
      </w:rPr>
      <mc:AlternateContent>
        <mc:Choice Requires="wps">
          <w:drawing>
            <wp:anchor distT="0" distB="0" distL="0" distR="0" simplePos="0" relativeHeight="20" behindDoc="1" locked="0" layoutInCell="0" allowOverlap="1">
              <wp:simplePos x="0" y="0"/>
              <wp:positionH relativeFrom="page">
                <wp:posOffset>3704590</wp:posOffset>
              </wp:positionH>
              <wp:positionV relativeFrom="page">
                <wp:posOffset>9633585</wp:posOffset>
              </wp:positionV>
              <wp:extent cx="166370" cy="177800"/>
              <wp:effectExtent l="0" t="0" r="0" b="0"/>
              <wp:wrapNone/>
              <wp:docPr id="2" name="Textbox 1"/>
              <a:graphic xmlns:a="http://schemas.openxmlformats.org/drawingml/2006/main">
                <a:graphicData uri="http://schemas.microsoft.com/office/word/2010/wordprocessingShape">
                  <wps:wsp>
                    <wps:cNvSpPr/>
                    <wps:spPr>
                      <a:xfrm>
                        <a:off x="0" y="0"/>
                        <a:ext cx="166320" cy="177840"/>
                      </a:xfrm>
                      <a:prstGeom prst="rect">
                        <a:avLst/>
                      </a:prstGeom>
                      <a:noFill/>
                      <a:ln w="0">
                        <a:noFill/>
                      </a:ln>
                    </wps:spPr>
                    <wps:style>
                      <a:lnRef idx="0"/>
                      <a:fillRef idx="0"/>
                      <a:effectRef idx="0"/>
                      <a:fontRef idx="minor"/>
                    </wps:style>
                    <wps:txbx>
                      <w:txbxContent>
                        <w:p>
                          <w:pPr>
                            <w:pStyle w:val="BodyText"/>
                            <w:spacing w:lineRule="exact" w:line="264" w:before="0" w:after="0"/>
                            <w:ind w:left="60" w:right="0"/>
                            <w:jc w:val="left"/>
                            <w:rPr>
                              <w:rFonts w:ascii="Calibri" w:hAnsi="Calibri"/>
                            </w:rPr>
                          </w:pPr>
                          <w:r>
                            <w:rPr>
                              <w:rFonts w:ascii="Calibri" w:hAnsi="Calibri"/>
                              <w:color w:val="000000"/>
                              <w:spacing w:val="-10"/>
                            </w:rPr>
                            <w:fldChar w:fldCharType="begin"/>
                          </w:r>
                          <w:r>
                            <w:rPr>
                              <w:rFonts w:ascii="Calibri" w:hAnsi="Calibri"/>
                              <w:color w:val="000000"/>
                              <w:spacing w:val="-10"/>
                            </w:rPr>
                            <w:instrText xml:space="preserve"> PAGE </w:instrText>
                          </w:r>
                          <w:r>
                            <w:rPr>
                              <w:rFonts w:ascii="Calibri" w:hAnsi="Calibri"/>
                              <w:color w:val="000000"/>
                              <w:spacing w:val="-10"/>
                            </w:rPr>
                            <w:fldChar w:fldCharType="separate"/>
                          </w:r>
                          <w:r>
                            <w:rPr>
                              <w:rFonts w:ascii="Calibri" w:hAnsi="Calibri"/>
                              <w:color w:val="000000"/>
                              <w:spacing w:val="-10"/>
                            </w:rPr>
                            <w:t>10</w:t>
                          </w:r>
                          <w:r>
                            <w:rPr>
                              <w:rFonts w:ascii="Calibri" w:hAnsi="Calibri"/>
                              <w:color w:val="000000"/>
                              <w:spacing w:val="-10"/>
                            </w:rPr>
                            <w:fldChar w:fldCharType="end"/>
                          </w:r>
                        </w:p>
                      </w:txbxContent>
                    </wps:txbx>
                    <wps:bodyPr lIns="0" tIns="0" rIns="0" bIns="0" anchor="t">
                      <a:noAutofit/>
                    </wps:bodyPr>
                  </wps:wsp>
                </a:graphicData>
              </a:graphic>
            </wp:anchor>
          </w:drawing>
        </mc:Choice>
        <mc:Fallback>
          <w:pict>
            <v:rect id="shape_0" stroked="f" o:allowincell="f" style="position:absolute;margin-left:291.7pt;margin-top:758.55pt;width:13.05pt;height:13.95pt;mso-wrap-style:square;v-text-anchor:top;mso-position-horizontal-relative:page;mso-position-vertical-relative:page">
              <v:fill o:detectmouseclick="t" on="false"/>
              <v:stroke color="#3465a4" joinstyle="round" endcap="flat"/>
              <v:textbox>
                <w:txbxContent>
                  <w:p>
                    <w:pPr>
                      <w:pStyle w:val="BodyText"/>
                      <w:spacing w:lineRule="exact" w:line="264" w:before="0" w:after="0"/>
                      <w:ind w:left="60" w:right="0"/>
                      <w:jc w:val="left"/>
                      <w:rPr>
                        <w:rFonts w:ascii="Calibri" w:hAnsi="Calibri"/>
                      </w:rPr>
                    </w:pPr>
                    <w:r>
                      <w:rPr>
                        <w:rFonts w:ascii="Calibri" w:hAnsi="Calibri"/>
                        <w:color w:val="000000"/>
                        <w:spacing w:val="-10"/>
                      </w:rPr>
                      <w:fldChar w:fldCharType="begin"/>
                    </w:r>
                    <w:r>
                      <w:rPr>
                        <w:rFonts w:ascii="Calibri" w:hAnsi="Calibri"/>
                        <w:color w:val="000000"/>
                        <w:spacing w:val="-10"/>
                      </w:rPr>
                      <w:instrText xml:space="preserve"> PAGE </w:instrText>
                    </w:r>
                    <w:r>
                      <w:rPr>
                        <w:rFonts w:ascii="Calibri" w:hAnsi="Calibri"/>
                        <w:color w:val="000000"/>
                        <w:spacing w:val="-10"/>
                      </w:rPr>
                      <w:fldChar w:fldCharType="separate"/>
                    </w:r>
                    <w:r>
                      <w:rPr>
                        <w:rFonts w:ascii="Calibri" w:hAnsi="Calibri"/>
                        <w:color w:val="000000"/>
                        <w:spacing w:val="-10"/>
                      </w:rPr>
                      <w:t>10</w:t>
                    </w:r>
                    <w:r>
                      <w:rPr>
                        <w:rFonts w:ascii="Calibri" w:hAnsi="Calibri"/>
                        <w:color w:val="000000"/>
                        <w:spacing w:val="-10"/>
                      </w:rPr>
                      <w:fldChar w:fldCharType="end"/>
                    </w:r>
                  </w:p>
                </w:txbxContent>
              </v:textbox>
              <w10:wrap type="none"/>
            </v:rect>
          </w:pict>
        </mc:Fallback>
      </mc:AlternateConten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odyText"/>
      <w:bidi w:val="0"/>
      <w:spacing w:lineRule="auto" w:line="14" w:before="0" w:after="0"/>
      <w:ind w:left="0" w:right="0"/>
      <w:jc w:val="left"/>
      <w:rPr>
        <w:sz w:val="20"/>
      </w:rPr>
    </w:pPr>
    <w:r>
      <w:rPr>
        <w:sz w:val="20"/>
      </w:rPr>
      <mc:AlternateContent>
        <mc:Choice Requires="wps">
          <w:drawing>
            <wp:anchor distT="0" distB="0" distL="0" distR="0" simplePos="0" relativeHeight="20" behindDoc="1" locked="0" layoutInCell="0" allowOverlap="1">
              <wp:simplePos x="0" y="0"/>
              <wp:positionH relativeFrom="page">
                <wp:posOffset>3704590</wp:posOffset>
              </wp:positionH>
              <wp:positionV relativeFrom="page">
                <wp:posOffset>9633585</wp:posOffset>
              </wp:positionV>
              <wp:extent cx="166370" cy="177800"/>
              <wp:effectExtent l="0" t="0" r="0" b="0"/>
              <wp:wrapNone/>
              <wp:docPr id="3" name="Textbox 1"/>
              <a:graphic xmlns:a="http://schemas.openxmlformats.org/drawingml/2006/main">
                <a:graphicData uri="http://schemas.microsoft.com/office/word/2010/wordprocessingShape">
                  <wps:wsp>
                    <wps:cNvSpPr/>
                    <wps:spPr>
                      <a:xfrm>
                        <a:off x="0" y="0"/>
                        <a:ext cx="166320" cy="177840"/>
                      </a:xfrm>
                      <a:prstGeom prst="rect">
                        <a:avLst/>
                      </a:prstGeom>
                      <a:noFill/>
                      <a:ln w="0">
                        <a:noFill/>
                      </a:ln>
                    </wps:spPr>
                    <wps:style>
                      <a:lnRef idx="0"/>
                      <a:fillRef idx="0"/>
                      <a:effectRef idx="0"/>
                      <a:fontRef idx="minor"/>
                    </wps:style>
                    <wps:txbx>
                      <w:txbxContent>
                        <w:p>
                          <w:pPr>
                            <w:pStyle w:val="BodyText"/>
                            <w:spacing w:lineRule="exact" w:line="264" w:before="0" w:after="0"/>
                            <w:ind w:left="60" w:right="0"/>
                            <w:jc w:val="left"/>
                            <w:rPr>
                              <w:rFonts w:ascii="Calibri" w:hAnsi="Calibri"/>
                            </w:rPr>
                          </w:pPr>
                          <w:r>
                            <w:rPr>
                              <w:rFonts w:ascii="Calibri" w:hAnsi="Calibri"/>
                              <w:color w:val="000000"/>
                              <w:spacing w:val="-10"/>
                            </w:rPr>
                            <w:fldChar w:fldCharType="begin"/>
                          </w:r>
                          <w:r>
                            <w:rPr>
                              <w:rFonts w:ascii="Calibri" w:hAnsi="Calibri"/>
                              <w:color w:val="000000"/>
                              <w:spacing w:val="-10"/>
                            </w:rPr>
                            <w:instrText xml:space="preserve"> PAGE </w:instrText>
                          </w:r>
                          <w:r>
                            <w:rPr>
                              <w:rFonts w:ascii="Calibri" w:hAnsi="Calibri"/>
                              <w:color w:val="000000"/>
                              <w:spacing w:val="-10"/>
                            </w:rPr>
                            <w:fldChar w:fldCharType="separate"/>
                          </w:r>
                          <w:r>
                            <w:rPr>
                              <w:rFonts w:ascii="Calibri" w:hAnsi="Calibri"/>
                              <w:color w:val="000000"/>
                              <w:spacing w:val="-10"/>
                            </w:rPr>
                            <w:t>10</w:t>
                          </w:r>
                          <w:r>
                            <w:rPr>
                              <w:rFonts w:ascii="Calibri" w:hAnsi="Calibri"/>
                              <w:color w:val="000000"/>
                              <w:spacing w:val="-10"/>
                            </w:rPr>
                            <w:fldChar w:fldCharType="end"/>
                          </w:r>
                        </w:p>
                      </w:txbxContent>
                    </wps:txbx>
                    <wps:bodyPr lIns="0" tIns="0" rIns="0" bIns="0" anchor="t">
                      <a:noAutofit/>
                    </wps:bodyPr>
                  </wps:wsp>
                </a:graphicData>
              </a:graphic>
            </wp:anchor>
          </w:drawing>
        </mc:Choice>
        <mc:Fallback>
          <w:pict>
            <v:rect id="shape_0" stroked="f" o:allowincell="f" style="position:absolute;margin-left:291.7pt;margin-top:758.55pt;width:13.05pt;height:13.95pt;mso-wrap-style:square;v-text-anchor:top;mso-position-horizontal-relative:page;mso-position-vertical-relative:page">
              <v:fill o:detectmouseclick="t" on="false"/>
              <v:stroke color="#3465a4" joinstyle="round" endcap="flat"/>
              <v:textbox>
                <w:txbxContent>
                  <w:p>
                    <w:pPr>
                      <w:pStyle w:val="BodyText"/>
                      <w:spacing w:lineRule="exact" w:line="264" w:before="0" w:after="0"/>
                      <w:ind w:left="60" w:right="0"/>
                      <w:jc w:val="left"/>
                      <w:rPr>
                        <w:rFonts w:ascii="Calibri" w:hAnsi="Calibri"/>
                      </w:rPr>
                    </w:pPr>
                    <w:r>
                      <w:rPr>
                        <w:rFonts w:ascii="Calibri" w:hAnsi="Calibri"/>
                        <w:color w:val="000000"/>
                        <w:spacing w:val="-10"/>
                      </w:rPr>
                      <w:fldChar w:fldCharType="begin"/>
                    </w:r>
                    <w:r>
                      <w:rPr>
                        <w:rFonts w:ascii="Calibri" w:hAnsi="Calibri"/>
                        <w:color w:val="000000"/>
                        <w:spacing w:val="-10"/>
                      </w:rPr>
                      <w:instrText xml:space="preserve"> PAGE </w:instrText>
                    </w:r>
                    <w:r>
                      <w:rPr>
                        <w:rFonts w:ascii="Calibri" w:hAnsi="Calibri"/>
                        <w:color w:val="000000"/>
                        <w:spacing w:val="-10"/>
                      </w:rPr>
                      <w:fldChar w:fldCharType="separate"/>
                    </w:r>
                    <w:r>
                      <w:rPr>
                        <w:rFonts w:ascii="Calibri" w:hAnsi="Calibri"/>
                        <w:color w:val="000000"/>
                        <w:spacing w:val="-10"/>
                      </w:rPr>
                      <w:t>10</w:t>
                    </w:r>
                    <w:r>
                      <w:rPr>
                        <w:rFonts w:ascii="Calibri" w:hAnsi="Calibri"/>
                        <w:color w:val="000000"/>
                        <w:spacing w:val="-10"/>
                      </w:rPr>
                      <w:fldChar w:fldCharType="end"/>
                    </w:r>
                  </w:p>
                </w:txbxContent>
              </v:textbox>
              <w10:wrap type="none"/>
            </v:rect>
          </w:pict>
        </mc:Fallback>
      </mc:AlternateConten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numFmt w:val="bullet"/>
      <w:lvlText w:val="-"/>
      <w:lvlJc w:val="left"/>
      <w:pPr>
        <w:tabs>
          <w:tab w:val="num" w:pos="0"/>
        </w:tabs>
        <w:ind w:left="290" w:hanging="147"/>
      </w:pPr>
      <w:rPr>
        <w:rFonts w:ascii="Arial MT" w:hAnsi="Arial MT" w:cs="Arial MT" w:hint="default"/>
        <w:b w:val="false"/>
        <w:bCs w:val="false"/>
        <w:i w:val="false"/>
        <w:iCs w:val="false"/>
        <w:spacing w:val="0"/>
        <w:w w:val="100"/>
        <w:sz w:val="24"/>
        <w:szCs w:val="24"/>
        <w:lang w:val="it-IT" w:eastAsia="en-US" w:bidi="ar-SA"/>
      </w:rPr>
    </w:lvl>
    <w:lvl w:ilvl="1">
      <w:start w:val="0"/>
      <w:numFmt w:val="bullet"/>
      <w:lvlText w:val=""/>
      <w:lvlJc w:val="left"/>
      <w:pPr>
        <w:tabs>
          <w:tab w:val="num" w:pos="0"/>
        </w:tabs>
        <w:ind w:left="1262" w:hanging="147"/>
      </w:pPr>
      <w:rPr>
        <w:rFonts w:ascii="Symbol" w:hAnsi="Symbol" w:cs="Symbol" w:hint="default"/>
        <w:lang w:val="it-IT" w:eastAsia="en-US" w:bidi="ar-SA"/>
      </w:rPr>
    </w:lvl>
    <w:lvl w:ilvl="2">
      <w:start w:val="0"/>
      <w:numFmt w:val="bullet"/>
      <w:lvlText w:val=""/>
      <w:lvlJc w:val="left"/>
      <w:pPr>
        <w:tabs>
          <w:tab w:val="num" w:pos="0"/>
        </w:tabs>
        <w:ind w:left="2224" w:hanging="147"/>
      </w:pPr>
      <w:rPr>
        <w:rFonts w:ascii="Symbol" w:hAnsi="Symbol" w:cs="Symbol" w:hint="default"/>
        <w:lang w:val="it-IT" w:eastAsia="en-US" w:bidi="ar-SA"/>
      </w:rPr>
    </w:lvl>
    <w:lvl w:ilvl="3">
      <w:start w:val="0"/>
      <w:numFmt w:val="bullet"/>
      <w:lvlText w:val=""/>
      <w:lvlJc w:val="left"/>
      <w:pPr>
        <w:tabs>
          <w:tab w:val="num" w:pos="0"/>
        </w:tabs>
        <w:ind w:left="3186" w:hanging="147"/>
      </w:pPr>
      <w:rPr>
        <w:rFonts w:ascii="Symbol" w:hAnsi="Symbol" w:cs="Symbol" w:hint="default"/>
        <w:lang w:val="it-IT" w:eastAsia="en-US" w:bidi="ar-SA"/>
      </w:rPr>
    </w:lvl>
    <w:lvl w:ilvl="4">
      <w:start w:val="0"/>
      <w:numFmt w:val="bullet"/>
      <w:lvlText w:val=""/>
      <w:lvlJc w:val="left"/>
      <w:pPr>
        <w:tabs>
          <w:tab w:val="num" w:pos="0"/>
        </w:tabs>
        <w:ind w:left="4148" w:hanging="147"/>
      </w:pPr>
      <w:rPr>
        <w:rFonts w:ascii="Symbol" w:hAnsi="Symbol" w:cs="Symbol" w:hint="default"/>
        <w:lang w:val="it-IT" w:eastAsia="en-US" w:bidi="ar-SA"/>
      </w:rPr>
    </w:lvl>
    <w:lvl w:ilvl="5">
      <w:start w:val="0"/>
      <w:numFmt w:val="bullet"/>
      <w:lvlText w:val=""/>
      <w:lvlJc w:val="left"/>
      <w:pPr>
        <w:tabs>
          <w:tab w:val="num" w:pos="0"/>
        </w:tabs>
        <w:ind w:left="5111" w:hanging="147"/>
      </w:pPr>
      <w:rPr>
        <w:rFonts w:ascii="Symbol" w:hAnsi="Symbol" w:cs="Symbol" w:hint="default"/>
        <w:lang w:val="it-IT" w:eastAsia="en-US" w:bidi="ar-SA"/>
      </w:rPr>
    </w:lvl>
    <w:lvl w:ilvl="6">
      <w:start w:val="0"/>
      <w:numFmt w:val="bullet"/>
      <w:lvlText w:val=""/>
      <w:lvlJc w:val="left"/>
      <w:pPr>
        <w:tabs>
          <w:tab w:val="num" w:pos="0"/>
        </w:tabs>
        <w:ind w:left="6073" w:hanging="147"/>
      </w:pPr>
      <w:rPr>
        <w:rFonts w:ascii="Symbol" w:hAnsi="Symbol" w:cs="Symbol" w:hint="default"/>
        <w:lang w:val="it-IT" w:eastAsia="en-US" w:bidi="ar-SA"/>
      </w:rPr>
    </w:lvl>
    <w:lvl w:ilvl="7">
      <w:start w:val="0"/>
      <w:numFmt w:val="bullet"/>
      <w:lvlText w:val=""/>
      <w:lvlJc w:val="left"/>
      <w:pPr>
        <w:tabs>
          <w:tab w:val="num" w:pos="0"/>
        </w:tabs>
        <w:ind w:left="7035" w:hanging="147"/>
      </w:pPr>
      <w:rPr>
        <w:rFonts w:ascii="Symbol" w:hAnsi="Symbol" w:cs="Symbol" w:hint="default"/>
        <w:lang w:val="it-IT" w:eastAsia="en-US" w:bidi="ar-SA"/>
      </w:rPr>
    </w:lvl>
    <w:lvl w:ilvl="8">
      <w:start w:val="0"/>
      <w:numFmt w:val="bullet"/>
      <w:lvlText w:val=""/>
      <w:lvlJc w:val="left"/>
      <w:pPr>
        <w:tabs>
          <w:tab w:val="num" w:pos="0"/>
        </w:tabs>
        <w:ind w:left="7997" w:hanging="147"/>
      </w:pPr>
      <w:rPr>
        <w:rFonts w:ascii="Symbol" w:hAnsi="Symbol" w:cs="Symbol" w:hint="default"/>
        <w:lang w:val="it-IT" w:eastAsia="en-US" w:bidi="ar-SA"/>
      </w:rPr>
    </w:lvl>
  </w:abstractNum>
  <w:abstractNum w:abstractNumId="2">
    <w:lvl w:ilvl="0">
      <w:numFmt w:val="bullet"/>
      <w:lvlText w:val="-"/>
      <w:lvlJc w:val="left"/>
      <w:pPr>
        <w:tabs>
          <w:tab w:val="num" w:pos="0"/>
        </w:tabs>
        <w:ind w:left="266" w:hanging="122"/>
      </w:pPr>
      <w:rPr>
        <w:rFonts w:ascii="Arial MT" w:hAnsi="Arial MT" w:cs="Arial MT" w:hint="default"/>
        <w:b w:val="false"/>
        <w:bCs w:val="false"/>
        <w:i w:val="false"/>
        <w:iCs w:val="false"/>
        <w:spacing w:val="0"/>
        <w:w w:val="100"/>
        <w:sz w:val="20"/>
        <w:szCs w:val="20"/>
        <w:lang w:val="it-IT" w:eastAsia="en-US" w:bidi="ar-SA"/>
      </w:rPr>
    </w:lvl>
    <w:lvl w:ilvl="1">
      <w:start w:val="0"/>
      <w:numFmt w:val="bullet"/>
      <w:lvlText w:val=""/>
      <w:lvlJc w:val="left"/>
      <w:pPr>
        <w:tabs>
          <w:tab w:val="num" w:pos="0"/>
        </w:tabs>
        <w:ind w:left="1226" w:hanging="122"/>
      </w:pPr>
      <w:rPr>
        <w:rFonts w:ascii="Symbol" w:hAnsi="Symbol" w:cs="Symbol" w:hint="default"/>
        <w:lang w:val="it-IT" w:eastAsia="en-US" w:bidi="ar-SA"/>
      </w:rPr>
    </w:lvl>
    <w:lvl w:ilvl="2">
      <w:start w:val="0"/>
      <w:numFmt w:val="bullet"/>
      <w:lvlText w:val=""/>
      <w:lvlJc w:val="left"/>
      <w:pPr>
        <w:tabs>
          <w:tab w:val="num" w:pos="0"/>
        </w:tabs>
        <w:ind w:left="2192" w:hanging="122"/>
      </w:pPr>
      <w:rPr>
        <w:rFonts w:ascii="Symbol" w:hAnsi="Symbol" w:cs="Symbol" w:hint="default"/>
        <w:lang w:val="it-IT" w:eastAsia="en-US" w:bidi="ar-SA"/>
      </w:rPr>
    </w:lvl>
    <w:lvl w:ilvl="3">
      <w:start w:val="0"/>
      <w:numFmt w:val="bullet"/>
      <w:lvlText w:val=""/>
      <w:lvlJc w:val="left"/>
      <w:pPr>
        <w:tabs>
          <w:tab w:val="num" w:pos="0"/>
        </w:tabs>
        <w:ind w:left="3158" w:hanging="122"/>
      </w:pPr>
      <w:rPr>
        <w:rFonts w:ascii="Symbol" w:hAnsi="Symbol" w:cs="Symbol" w:hint="default"/>
        <w:lang w:val="it-IT" w:eastAsia="en-US" w:bidi="ar-SA"/>
      </w:rPr>
    </w:lvl>
    <w:lvl w:ilvl="4">
      <w:start w:val="0"/>
      <w:numFmt w:val="bullet"/>
      <w:lvlText w:val=""/>
      <w:lvlJc w:val="left"/>
      <w:pPr>
        <w:tabs>
          <w:tab w:val="num" w:pos="0"/>
        </w:tabs>
        <w:ind w:left="4124" w:hanging="122"/>
      </w:pPr>
      <w:rPr>
        <w:rFonts w:ascii="Symbol" w:hAnsi="Symbol" w:cs="Symbol" w:hint="default"/>
        <w:lang w:val="it-IT" w:eastAsia="en-US" w:bidi="ar-SA"/>
      </w:rPr>
    </w:lvl>
    <w:lvl w:ilvl="5">
      <w:start w:val="0"/>
      <w:numFmt w:val="bullet"/>
      <w:lvlText w:val=""/>
      <w:lvlJc w:val="left"/>
      <w:pPr>
        <w:tabs>
          <w:tab w:val="num" w:pos="0"/>
        </w:tabs>
        <w:ind w:left="5091" w:hanging="122"/>
      </w:pPr>
      <w:rPr>
        <w:rFonts w:ascii="Symbol" w:hAnsi="Symbol" w:cs="Symbol" w:hint="default"/>
        <w:lang w:val="it-IT" w:eastAsia="en-US" w:bidi="ar-SA"/>
      </w:rPr>
    </w:lvl>
    <w:lvl w:ilvl="6">
      <w:start w:val="0"/>
      <w:numFmt w:val="bullet"/>
      <w:lvlText w:val=""/>
      <w:lvlJc w:val="left"/>
      <w:pPr>
        <w:tabs>
          <w:tab w:val="num" w:pos="0"/>
        </w:tabs>
        <w:ind w:left="6057" w:hanging="122"/>
      </w:pPr>
      <w:rPr>
        <w:rFonts w:ascii="Symbol" w:hAnsi="Symbol" w:cs="Symbol" w:hint="default"/>
        <w:lang w:val="it-IT" w:eastAsia="en-US" w:bidi="ar-SA"/>
      </w:rPr>
    </w:lvl>
    <w:lvl w:ilvl="7">
      <w:start w:val="0"/>
      <w:numFmt w:val="bullet"/>
      <w:lvlText w:val=""/>
      <w:lvlJc w:val="left"/>
      <w:pPr>
        <w:tabs>
          <w:tab w:val="num" w:pos="0"/>
        </w:tabs>
        <w:ind w:left="7023" w:hanging="122"/>
      </w:pPr>
      <w:rPr>
        <w:rFonts w:ascii="Symbol" w:hAnsi="Symbol" w:cs="Symbol" w:hint="default"/>
        <w:lang w:val="it-IT" w:eastAsia="en-US" w:bidi="ar-SA"/>
      </w:rPr>
    </w:lvl>
    <w:lvl w:ilvl="8">
      <w:start w:val="0"/>
      <w:numFmt w:val="bullet"/>
      <w:lvlText w:val=""/>
      <w:lvlJc w:val="left"/>
      <w:pPr>
        <w:tabs>
          <w:tab w:val="num" w:pos="0"/>
        </w:tabs>
        <w:ind w:left="7989" w:hanging="122"/>
      </w:pPr>
      <w:rPr>
        <w:rFonts w:ascii="Symbol" w:hAnsi="Symbol" w:cs="Symbol" w:hint="default"/>
        <w:lang w:val="it-IT" w:eastAsia="en-US" w:bidi="ar-SA"/>
      </w:rPr>
    </w:lvl>
  </w:abstractNum>
  <w:abstractNum w:abstractNumId="3">
    <w:lvl w:ilvl="0">
      <w:numFmt w:val="bullet"/>
      <w:lvlText w:val="-"/>
      <w:lvlJc w:val="left"/>
      <w:pPr>
        <w:tabs>
          <w:tab w:val="num" w:pos="0"/>
        </w:tabs>
        <w:ind w:left="144" w:hanging="147"/>
      </w:pPr>
      <w:rPr>
        <w:rFonts w:ascii="Arial MT" w:hAnsi="Arial MT" w:cs="Arial MT" w:hint="default"/>
        <w:b w:val="false"/>
        <w:bCs w:val="false"/>
        <w:i w:val="false"/>
        <w:iCs w:val="false"/>
        <w:spacing w:val="0"/>
        <w:w w:val="100"/>
        <w:sz w:val="24"/>
        <w:szCs w:val="24"/>
        <w:lang w:val="it-IT" w:eastAsia="en-US" w:bidi="ar-SA"/>
      </w:rPr>
    </w:lvl>
    <w:lvl w:ilvl="1">
      <w:start w:val="0"/>
      <w:numFmt w:val="bullet"/>
      <w:lvlText w:val=""/>
      <w:lvlJc w:val="left"/>
      <w:pPr>
        <w:tabs>
          <w:tab w:val="num" w:pos="0"/>
        </w:tabs>
        <w:ind w:left="1118" w:hanging="147"/>
      </w:pPr>
      <w:rPr>
        <w:rFonts w:ascii="Symbol" w:hAnsi="Symbol" w:cs="Symbol" w:hint="default"/>
        <w:lang w:val="it-IT" w:eastAsia="en-US" w:bidi="ar-SA"/>
      </w:rPr>
    </w:lvl>
    <w:lvl w:ilvl="2">
      <w:start w:val="0"/>
      <w:numFmt w:val="bullet"/>
      <w:lvlText w:val=""/>
      <w:lvlJc w:val="left"/>
      <w:pPr>
        <w:tabs>
          <w:tab w:val="num" w:pos="0"/>
        </w:tabs>
        <w:ind w:left="2096" w:hanging="147"/>
      </w:pPr>
      <w:rPr>
        <w:rFonts w:ascii="Symbol" w:hAnsi="Symbol" w:cs="Symbol" w:hint="default"/>
        <w:lang w:val="it-IT" w:eastAsia="en-US" w:bidi="ar-SA"/>
      </w:rPr>
    </w:lvl>
    <w:lvl w:ilvl="3">
      <w:start w:val="0"/>
      <w:numFmt w:val="bullet"/>
      <w:lvlText w:val=""/>
      <w:lvlJc w:val="left"/>
      <w:pPr>
        <w:tabs>
          <w:tab w:val="num" w:pos="0"/>
        </w:tabs>
        <w:ind w:left="3074" w:hanging="147"/>
      </w:pPr>
      <w:rPr>
        <w:rFonts w:ascii="Symbol" w:hAnsi="Symbol" w:cs="Symbol" w:hint="default"/>
        <w:lang w:val="it-IT" w:eastAsia="en-US" w:bidi="ar-SA"/>
      </w:rPr>
    </w:lvl>
    <w:lvl w:ilvl="4">
      <w:start w:val="0"/>
      <w:numFmt w:val="bullet"/>
      <w:lvlText w:val=""/>
      <w:lvlJc w:val="left"/>
      <w:pPr>
        <w:tabs>
          <w:tab w:val="num" w:pos="0"/>
        </w:tabs>
        <w:ind w:left="4052" w:hanging="147"/>
      </w:pPr>
      <w:rPr>
        <w:rFonts w:ascii="Symbol" w:hAnsi="Symbol" w:cs="Symbol" w:hint="default"/>
        <w:lang w:val="it-IT" w:eastAsia="en-US" w:bidi="ar-SA"/>
      </w:rPr>
    </w:lvl>
    <w:lvl w:ilvl="5">
      <w:start w:val="0"/>
      <w:numFmt w:val="bullet"/>
      <w:lvlText w:val=""/>
      <w:lvlJc w:val="left"/>
      <w:pPr>
        <w:tabs>
          <w:tab w:val="num" w:pos="0"/>
        </w:tabs>
        <w:ind w:left="5031" w:hanging="147"/>
      </w:pPr>
      <w:rPr>
        <w:rFonts w:ascii="Symbol" w:hAnsi="Symbol" w:cs="Symbol" w:hint="default"/>
        <w:lang w:val="it-IT" w:eastAsia="en-US" w:bidi="ar-SA"/>
      </w:rPr>
    </w:lvl>
    <w:lvl w:ilvl="6">
      <w:start w:val="0"/>
      <w:numFmt w:val="bullet"/>
      <w:lvlText w:val=""/>
      <w:lvlJc w:val="left"/>
      <w:pPr>
        <w:tabs>
          <w:tab w:val="num" w:pos="0"/>
        </w:tabs>
        <w:ind w:left="6009" w:hanging="147"/>
      </w:pPr>
      <w:rPr>
        <w:rFonts w:ascii="Symbol" w:hAnsi="Symbol" w:cs="Symbol" w:hint="default"/>
        <w:lang w:val="it-IT" w:eastAsia="en-US" w:bidi="ar-SA"/>
      </w:rPr>
    </w:lvl>
    <w:lvl w:ilvl="7">
      <w:start w:val="0"/>
      <w:numFmt w:val="bullet"/>
      <w:lvlText w:val=""/>
      <w:lvlJc w:val="left"/>
      <w:pPr>
        <w:tabs>
          <w:tab w:val="num" w:pos="0"/>
        </w:tabs>
        <w:ind w:left="6987" w:hanging="147"/>
      </w:pPr>
      <w:rPr>
        <w:rFonts w:ascii="Symbol" w:hAnsi="Symbol" w:cs="Symbol" w:hint="default"/>
        <w:lang w:val="it-IT" w:eastAsia="en-US" w:bidi="ar-SA"/>
      </w:rPr>
    </w:lvl>
    <w:lvl w:ilvl="8">
      <w:start w:val="0"/>
      <w:numFmt w:val="bullet"/>
      <w:lvlText w:val=""/>
      <w:lvlJc w:val="left"/>
      <w:pPr>
        <w:tabs>
          <w:tab w:val="num" w:pos="0"/>
        </w:tabs>
        <w:ind w:left="7965" w:hanging="147"/>
      </w:pPr>
      <w:rPr>
        <w:rFonts w:ascii="Symbol" w:hAnsi="Symbol" w:cs="Symbol" w:hint="default"/>
        <w:lang w:val="it-IT" w:eastAsia="en-US" w:bidi="ar-SA"/>
      </w:rPr>
    </w:lvl>
  </w:abstractNum>
  <w:abstractNum w:abstractNumId="4">
    <w:lvl w:ilvl="0">
      <w:start w:val="1"/>
      <w:numFmt w:val="decimal"/>
      <w:lvlText w:val="%1."/>
      <w:lvlJc w:val="left"/>
      <w:pPr>
        <w:tabs>
          <w:tab w:val="num" w:pos="0"/>
        </w:tabs>
        <w:ind w:left="410" w:hanging="267"/>
      </w:pPr>
      <w:rPr>
        <w:rFonts w:ascii="Arial" w:hAnsi="Arial" w:eastAsia="Arial" w:cs="Arial"/>
        <w:b/>
        <w:bCs/>
        <w:i w:val="false"/>
        <w:iCs w:val="false"/>
        <w:spacing w:val="-1"/>
        <w:w w:val="100"/>
        <w:sz w:val="24"/>
        <w:szCs w:val="24"/>
        <w:lang w:val="it-IT" w:eastAsia="en-US" w:bidi="ar-SA"/>
      </w:rPr>
    </w:lvl>
    <w:lvl w:ilvl="1">
      <w:start w:val="0"/>
      <w:numFmt w:val="bullet"/>
      <w:lvlText w:val="•"/>
      <w:lvlJc w:val="left"/>
      <w:pPr>
        <w:tabs>
          <w:tab w:val="num" w:pos="0"/>
        </w:tabs>
        <w:ind w:left="144" w:hanging="149"/>
      </w:pPr>
      <w:rPr>
        <w:rFonts w:ascii="Arial MT" w:hAnsi="Arial MT" w:cs="Arial MT" w:hint="default"/>
        <w:b w:val="false"/>
        <w:bCs w:val="false"/>
        <w:i w:val="false"/>
        <w:iCs w:val="false"/>
        <w:spacing w:val="0"/>
        <w:w w:val="101"/>
        <w:sz w:val="24"/>
        <w:szCs w:val="24"/>
        <w:lang w:val="it-IT" w:eastAsia="en-US" w:bidi="ar-SA"/>
      </w:rPr>
    </w:lvl>
    <w:lvl w:ilvl="2">
      <w:start w:val="0"/>
      <w:numFmt w:val="bullet"/>
      <w:lvlText w:val=""/>
      <w:lvlJc w:val="left"/>
      <w:pPr>
        <w:tabs>
          <w:tab w:val="num" w:pos="0"/>
        </w:tabs>
        <w:ind w:left="1475" w:hanging="149"/>
      </w:pPr>
      <w:rPr>
        <w:rFonts w:ascii="Symbol" w:hAnsi="Symbol" w:cs="Symbol" w:hint="default"/>
        <w:lang w:val="it-IT" w:eastAsia="en-US" w:bidi="ar-SA"/>
      </w:rPr>
    </w:lvl>
    <w:lvl w:ilvl="3">
      <w:start w:val="0"/>
      <w:numFmt w:val="bullet"/>
      <w:lvlText w:val=""/>
      <w:lvlJc w:val="left"/>
      <w:pPr>
        <w:tabs>
          <w:tab w:val="num" w:pos="0"/>
        </w:tabs>
        <w:ind w:left="2531" w:hanging="149"/>
      </w:pPr>
      <w:rPr>
        <w:rFonts w:ascii="Symbol" w:hAnsi="Symbol" w:cs="Symbol" w:hint="default"/>
        <w:lang w:val="it-IT" w:eastAsia="en-US" w:bidi="ar-SA"/>
      </w:rPr>
    </w:lvl>
    <w:lvl w:ilvl="4">
      <w:start w:val="0"/>
      <w:numFmt w:val="bullet"/>
      <w:lvlText w:val=""/>
      <w:lvlJc w:val="left"/>
      <w:pPr>
        <w:tabs>
          <w:tab w:val="num" w:pos="0"/>
        </w:tabs>
        <w:ind w:left="3587" w:hanging="149"/>
      </w:pPr>
      <w:rPr>
        <w:rFonts w:ascii="Symbol" w:hAnsi="Symbol" w:cs="Symbol" w:hint="default"/>
        <w:lang w:val="it-IT" w:eastAsia="en-US" w:bidi="ar-SA"/>
      </w:rPr>
    </w:lvl>
    <w:lvl w:ilvl="5">
      <w:start w:val="0"/>
      <w:numFmt w:val="bullet"/>
      <w:lvlText w:val=""/>
      <w:lvlJc w:val="left"/>
      <w:pPr>
        <w:tabs>
          <w:tab w:val="num" w:pos="0"/>
        </w:tabs>
        <w:ind w:left="4643" w:hanging="149"/>
      </w:pPr>
      <w:rPr>
        <w:rFonts w:ascii="Symbol" w:hAnsi="Symbol" w:cs="Symbol" w:hint="default"/>
        <w:lang w:val="it-IT" w:eastAsia="en-US" w:bidi="ar-SA"/>
      </w:rPr>
    </w:lvl>
    <w:lvl w:ilvl="6">
      <w:start w:val="0"/>
      <w:numFmt w:val="bullet"/>
      <w:lvlText w:val=""/>
      <w:lvlJc w:val="left"/>
      <w:pPr>
        <w:tabs>
          <w:tab w:val="num" w:pos="0"/>
        </w:tabs>
        <w:ind w:left="5698" w:hanging="149"/>
      </w:pPr>
      <w:rPr>
        <w:rFonts w:ascii="Symbol" w:hAnsi="Symbol" w:cs="Symbol" w:hint="default"/>
        <w:lang w:val="it-IT" w:eastAsia="en-US" w:bidi="ar-SA"/>
      </w:rPr>
    </w:lvl>
    <w:lvl w:ilvl="7">
      <w:start w:val="0"/>
      <w:numFmt w:val="bullet"/>
      <w:lvlText w:val=""/>
      <w:lvlJc w:val="left"/>
      <w:pPr>
        <w:tabs>
          <w:tab w:val="num" w:pos="0"/>
        </w:tabs>
        <w:ind w:left="6754" w:hanging="149"/>
      </w:pPr>
      <w:rPr>
        <w:rFonts w:ascii="Symbol" w:hAnsi="Symbol" w:cs="Symbol" w:hint="default"/>
        <w:lang w:val="it-IT" w:eastAsia="en-US" w:bidi="ar-SA"/>
      </w:rPr>
    </w:lvl>
    <w:lvl w:ilvl="8">
      <w:start w:val="0"/>
      <w:numFmt w:val="bullet"/>
      <w:lvlText w:val=""/>
      <w:lvlJc w:val="left"/>
      <w:pPr>
        <w:tabs>
          <w:tab w:val="num" w:pos="0"/>
        </w:tabs>
        <w:ind w:left="7810" w:hanging="149"/>
      </w:pPr>
      <w:rPr>
        <w:rFonts w:ascii="Symbol" w:hAnsi="Symbol" w:cs="Symbol" w:hint="default"/>
        <w:lang w:val="it-IT" w:eastAsia="en-US" w:bidi="ar-SA"/>
      </w:rPr>
    </w:lvl>
  </w:abstractNum>
  <w:abstractNum w:abstractNumId="5">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w="http://schemas.openxmlformats.org/wordprocessingml/2006/main">
  <w:zoom w:percent="100"/>
  <w:defaultTabStop w:val="720"/>
  <w:autoHyphenation w:val="true"/>
  <w:hyphenationZone w:val="0"/>
  <w:compat>
    <w:ulTrailSpace/>
    <w:doNotBreakWrappedTables/>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en-US" w:eastAsia="en-US" w:bidi="ar-SA"/>
      </w:rPr>
    </w:rPrDefault>
    <w:pPrDefault>
      <w:pPr>
        <w:suppressAutoHyphens w:val="true"/>
      </w:pPr>
    </w:pPrDefault>
  </w:docDefaults>
  <w:style w:type="paragraph" w:styleId="Normal" w:default="1">
    <w:name w:val="Normal"/>
    <w:uiPriority w:val="1"/>
    <w:qFormat/>
    <w:pPr>
      <w:widowControl w:val="false"/>
      <w:suppressAutoHyphens w:val="true"/>
      <w:bidi w:val="0"/>
      <w:spacing w:lineRule="auto" w:line="240" w:before="0" w:after="0"/>
      <w:ind w:left="0" w:right="0"/>
      <w:jc w:val="left"/>
    </w:pPr>
    <w:rPr>
      <w:rFonts w:ascii="Arial MT" w:hAnsi="Arial MT" w:eastAsia="Arial MT" w:cs="Arial MT"/>
      <w:color w:val="auto"/>
      <w:kern w:val="0"/>
      <w:sz w:val="22"/>
      <w:szCs w:val="22"/>
      <w:lang w:val="it-IT" w:eastAsia="en-US" w:bidi="ar-SA"/>
    </w:rPr>
  </w:style>
  <w:style w:type="paragraph" w:styleId="Heading1">
    <w:name w:val="heading 1"/>
    <w:basedOn w:val="Normal"/>
    <w:uiPriority w:val="1"/>
    <w:qFormat/>
    <w:pPr>
      <w:spacing w:lineRule="exact" w:line="322" w:before="4" w:after="0"/>
      <w:ind w:left="64" w:right="65"/>
      <w:jc w:val="center"/>
      <w:outlineLvl w:val="1"/>
    </w:pPr>
    <w:rPr>
      <w:rFonts w:ascii="Arial" w:hAnsi="Arial" w:eastAsia="Arial" w:cs="Arial"/>
      <w:b/>
      <w:bCs/>
      <w:sz w:val="28"/>
      <w:szCs w:val="28"/>
      <w:lang w:val="it-IT" w:eastAsia="en-US" w:bidi="ar-SA"/>
    </w:rPr>
  </w:style>
  <w:style w:type="paragraph" w:styleId="Heading2">
    <w:name w:val="heading 2"/>
    <w:basedOn w:val="Normal"/>
    <w:uiPriority w:val="1"/>
    <w:qFormat/>
    <w:pPr>
      <w:ind w:hanging="264" w:left="407"/>
      <w:outlineLvl w:val="2"/>
    </w:pPr>
    <w:rPr>
      <w:rFonts w:ascii="Arial" w:hAnsi="Arial" w:eastAsia="Arial" w:cs="Arial"/>
      <w:b/>
      <w:bCs/>
      <w:sz w:val="24"/>
      <w:szCs w:val="24"/>
      <w:lang w:val="it-IT" w:eastAsia="en-US" w:bidi="ar-SA"/>
    </w:rPr>
  </w:style>
  <w:style w:type="character" w:styleId="DefaultParagraphFont" w:default="1">
    <w:name w:val="Default Paragraph Font"/>
    <w:uiPriority w:val="1"/>
    <w:semiHidden/>
    <w:unhideWhenUsed/>
    <w:qFormat/>
    <w:rPr/>
  </w:style>
  <w:style w:type="character" w:styleId="Hyperlink">
    <w:name w:val="Hyperlink"/>
    <w:rPr>
      <w:color w:val="000080"/>
      <w:u w:val="single"/>
    </w:rPr>
  </w:style>
  <w:style w:type="character" w:styleId="FollowedHyperlink">
    <w:name w:val="FollowedHyperlink"/>
    <w:rPr>
      <w:color w:val="800000"/>
      <w:u w:val="single"/>
      <w:lang w:eastAsia="zxx" w:bidi="zxx"/>
    </w:rPr>
  </w:style>
  <w:style w:type="character" w:styleId="Punti">
    <w:name w:val="Punti"/>
    <w:qFormat/>
    <w:rPr>
      <w:rFonts w:ascii="OpenSymbol" w:hAnsi="OpenSymbol" w:eastAsia="OpenSymbol" w:cs="OpenSymbol"/>
    </w:rPr>
  </w:style>
  <w:style w:type="paragraph" w:styleId="Titolo">
    <w:name w:val="Titolo"/>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uiPriority w:val="1"/>
    <w:qFormat/>
    <w:pPr>
      <w:spacing w:before="112" w:after="0"/>
      <w:ind w:left="143"/>
      <w:jc w:val="both"/>
    </w:pPr>
    <w:rPr>
      <w:rFonts w:ascii="Arial MT" w:hAnsi="Arial MT" w:eastAsia="Arial MT" w:cs="Arial MT"/>
      <w:sz w:val="24"/>
      <w:szCs w:val="24"/>
      <w:lang w:val="it-IT" w:eastAsia="en-US" w:bidi="ar-SA"/>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ice">
    <w:name w:val="Indice"/>
    <w:basedOn w:val="Normal"/>
    <w:qFormat/>
    <w:pPr>
      <w:suppressLineNumbers/>
    </w:pPr>
    <w:rPr>
      <w:rFonts w:cs="Arial"/>
    </w:rPr>
  </w:style>
  <w:style w:type="paragraph" w:styleId="Titolouser">
    <w:name w:val="Titolo (user)"/>
    <w:basedOn w:val="Normal"/>
    <w:next w:val="BodyText"/>
    <w:qFormat/>
    <w:pPr>
      <w:keepNext w:val="true"/>
      <w:spacing w:before="240" w:after="120"/>
    </w:pPr>
    <w:rPr>
      <w:rFonts w:ascii="Liberation Sans" w:hAnsi="Liberation Sans" w:eastAsia="Microsoft YaHei" w:cs="Arial"/>
      <w:sz w:val="28"/>
      <w:szCs w:val="28"/>
    </w:rPr>
  </w:style>
  <w:style w:type="paragraph" w:styleId="Indiceuser">
    <w:name w:val="Indice (user)"/>
    <w:basedOn w:val="Normal"/>
    <w:qFormat/>
    <w:pPr>
      <w:suppressLineNumbers/>
    </w:pPr>
    <w:rPr>
      <w:rFonts w:cs="Arial"/>
    </w:rPr>
  </w:style>
  <w:style w:type="paragraph" w:styleId="ListParagraph">
    <w:name w:val="List Paragraph"/>
    <w:basedOn w:val="Normal"/>
    <w:uiPriority w:val="1"/>
    <w:qFormat/>
    <w:pPr>
      <w:spacing w:before="154" w:after="0"/>
      <w:ind w:left="143"/>
      <w:jc w:val="both"/>
    </w:pPr>
    <w:rPr>
      <w:rFonts w:ascii="Arial MT" w:hAnsi="Arial MT" w:eastAsia="Arial MT" w:cs="Arial MT"/>
      <w:lang w:val="it-IT" w:eastAsia="en-US" w:bidi="ar-SA"/>
    </w:rPr>
  </w:style>
  <w:style w:type="paragraph" w:styleId="TableParagraph">
    <w:name w:val="Table Paragraph"/>
    <w:basedOn w:val="Normal"/>
    <w:uiPriority w:val="1"/>
    <w:qFormat/>
    <w:pPr>
      <w:spacing w:before="52" w:after="0"/>
      <w:ind w:left="54"/>
    </w:pPr>
    <w:rPr>
      <w:rFonts w:ascii="Arial MT" w:hAnsi="Arial MT" w:eastAsia="Arial MT" w:cs="Arial MT"/>
      <w:lang w:val="it-IT" w:eastAsia="en-US" w:bidi="ar-SA"/>
    </w:rPr>
  </w:style>
  <w:style w:type="paragraph" w:styleId="Intestazioneepidipaginauser">
    <w:name w:val="Intestazione e piè di pagina (user)"/>
    <w:basedOn w:val="Normal"/>
    <w:qFormat/>
    <w:pPr/>
    <w:rPr/>
  </w:style>
  <w:style w:type="paragraph" w:styleId="Intestazioneepidipagina">
    <w:name w:val="Intestazione e piè di pagina"/>
    <w:basedOn w:val="Normal"/>
    <w:qFormat/>
    <w:pPr/>
    <w:rPr/>
  </w:style>
  <w:style w:type="paragraph" w:styleId="Footer">
    <w:name w:val="footer"/>
    <w:basedOn w:val="Intestazioneepidipaginauser"/>
    <w:pPr/>
    <w:rPr/>
  </w:style>
  <w:style w:type="paragraph" w:styleId="Contenutocorniceuser">
    <w:name w:val="Contenuto cornice (user)"/>
    <w:basedOn w:val="Normal"/>
    <w:qFormat/>
    <w:pPr/>
    <w:rPr/>
  </w:style>
  <w:style w:type="paragraph" w:styleId="Contenutocornice">
    <w:name w:val="Contenuto cornice"/>
    <w:basedOn w:val="Normal"/>
    <w:qFormat/>
    <w:pPr/>
    <w:rPr/>
  </w:style>
  <w:style w:type="paragraph" w:styleId="Default">
    <w:name w:val="Default"/>
    <w:qFormat/>
    <w:pPr>
      <w:widowControl/>
      <w:suppressAutoHyphens w:val="true"/>
      <w:bidi w:val="0"/>
      <w:spacing w:before="0" w:after="0"/>
      <w:jc w:val="left"/>
    </w:pPr>
    <w:rPr>
      <w:rFonts w:ascii="Times New Roman" w:hAnsi="Times New Roman" w:eastAsia="Calibri" w:cs=""/>
      <w:color w:val="000000"/>
      <w:kern w:val="0"/>
      <w:sz w:val="24"/>
      <w:szCs w:val="22"/>
      <w:lang w:val="en-US" w:eastAsia="en-US" w:bidi="ar-SA"/>
    </w:rPr>
  </w:style>
  <w:style w:type="numbering" w:styleId="Nessunelencouser" w:default="1">
    <w:name w:val="Nessun elenco (user)"/>
    <w:uiPriority w:val="99"/>
    <w:semiHidden/>
    <w:unhideWhenUsed/>
    <w:qFormat/>
  </w:style>
  <w:style w:type="table" w:default="1" w:styleId="TableNormal">
    <w:name w:val="Table Normal"/>
    <w:uiPriority w:val="2"/>
    <w:semiHidden/>
    <w:unhideWhenUsed/>
    <w:qFormat/>
    <w:tblPr>
      <w:tblCellMar>
        <w:top w:w="0" w:type="dxa"/>
        <w:left w:w="0" w:type="dxa"/>
        <w:bottom w:w="0" w:type="dxa"/>
        <w:right w:w="0"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hyperlink" Target="https://comune.santantioco.su.it/portal/web/guest/servizi" TargetMode="External"/><Relationship Id="rId4" Type="http://schemas.openxmlformats.org/officeDocument/2006/relationships/footer" Target="footer1.xml"/><Relationship Id="rId5" Type="http://schemas.openxmlformats.org/officeDocument/2006/relationships/footer" Target="footer2.xml"/><Relationship Id="rId6" Type="http://schemas.openxmlformats.org/officeDocument/2006/relationships/footer" Target="footer3.xml"/><Relationship Id="rId7" Type="http://schemas.openxmlformats.org/officeDocument/2006/relationships/numbering" Target="numbering.xml"/><Relationship Id="rId8" Type="http://schemas.openxmlformats.org/officeDocument/2006/relationships/fontTable" Target="fontTable.xml"/><Relationship Id="rId9" Type="http://schemas.openxmlformats.org/officeDocument/2006/relationships/settings" Target="settings.xml"/><Relationship Id="rId10"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731</TotalTime>
  <Application>LibreOffice/26.2.5.2$Windows_X86_64 LibreOffice_project/cd7284b4cbbfeb507e630c1aac019f4157393acb</Application>
  <AppVersion>15.0000</AppVersion>
  <Pages>10</Pages>
  <Words>3458</Words>
  <Characters>20913</Characters>
  <CharactersWithSpaces>24323</CharactersWithSpaces>
  <Paragraphs>162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2026-08-13T13:38:00Z</dcterms:created>
  <dc:creator>daniela campra</dc:creator>
  <dc:description/>
  <dc:language>it-IT</dc:language>
  <cp:lastModifiedBy/>
  <cp:lastPrinted>2026-09-09T08:39:32Z</cp:lastPrinted>
  <dcterms:modified xsi:type="dcterms:W3CDTF">2026-09-15T13:05:27Z</dcterms:modified>
  <cp:revision>89</cp:revision>
  <dc:subject/>
  <dc:title>L’Assessore dei lavori Pubblici riferisce che la legge 9</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2026-08-07T00:00:00Z</vt:filetime>
  </property>
  <property fmtid="{D5CDD505-2E9C-101B-9397-08002B2CF9AE}" pid="4" name="Creator">
    <vt:lpwstr>Writer</vt:lpwstr>
  </property>
  <property fmtid="{D5CDD505-2E9C-101B-9397-08002B2CF9AE}" pid="5" name="LastSaved">
    <vt:filetime>2026-08-07T00:00:00Z</vt:filetime>
  </property>
  <property fmtid="{D5CDD505-2E9C-101B-9397-08002B2CF9AE}" pid="6" name="Producer">
    <vt:lpwstr>LibreOffice 7.5</vt:lpwstr>
  </property>
</Properties>
</file>