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ind w:hanging="0" w:left="4378"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Titolouser"/>
        <w:jc w:val="center"/>
        <w:rPr>
          <w:sz w:val="24"/>
          <w:szCs w:val="24"/>
        </w:rPr>
      </w:pPr>
      <w:r>
        <w:drawing>
          <wp:anchor distT="0" distB="0" distL="0" distR="0" simplePos="0" relativeHeight="9" behindDoc="0" locked="0" layoutInCell="1" allowOverlap="1">
            <wp:simplePos x="0" y="0"/>
            <wp:positionH relativeFrom="column">
              <wp:posOffset>154305</wp:posOffset>
            </wp:positionH>
            <wp:positionV relativeFrom="paragraph">
              <wp:posOffset>58420</wp:posOffset>
            </wp:positionV>
            <wp:extent cx="486410" cy="635635"/>
            <wp:effectExtent l="0" t="0" r="0" b="0"/>
            <wp:wrapNone/>
            <wp:docPr id="1" name="Immagin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89" t="-145" r="-189" b="-1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410" cy="63563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>
        <w:rPr>
          <w:rFonts w:cs="Book Antiqua" w:ascii="Arial" w:hAnsi="Arial"/>
          <w:b/>
          <w:sz w:val="24"/>
          <w:szCs w:val="24"/>
          <w:u w:val="none"/>
        </w:rPr>
        <w:t>COMUNE DI SANT'ANTIOCO</w:t>
      </w:r>
    </w:p>
    <w:p>
      <w:pPr>
        <w:pStyle w:val="Normal"/>
        <w:jc w:val="center"/>
        <w:rPr>
          <w:sz w:val="24"/>
          <w:szCs w:val="24"/>
        </w:rPr>
      </w:pPr>
      <w:r>
        <w:rPr>
          <w:rFonts w:cs="Book Antiqua" w:ascii="Arial" w:hAnsi="Arial"/>
          <w:b/>
          <w:bCs/>
          <w:i/>
          <w:iCs/>
          <w:sz w:val="24"/>
          <w:szCs w:val="24"/>
        </w:rPr>
        <w:t>PROVINCIA DEL SULCIS IGLESIENTE</w:t>
      </w:r>
    </w:p>
    <w:p>
      <w:pPr>
        <w:pStyle w:val="Normal"/>
        <w:jc w:val="center"/>
        <w:rPr>
          <w:sz w:val="24"/>
          <w:szCs w:val="24"/>
        </w:rPr>
      </w:pPr>
      <w:r>
        <w:rPr>
          <w:rFonts w:cs="Book Antiqua" w:ascii="Arial" w:hAnsi="Arial"/>
          <w:sz w:val="24"/>
          <w:szCs w:val="24"/>
        </w:rPr>
        <w:t>Piazzetta Italo Diana 1</w:t>
      </w:r>
    </w:p>
    <w:p>
      <w:pPr>
        <w:pStyle w:val="Normal"/>
        <w:jc w:val="center"/>
        <w:rPr>
          <w:sz w:val="24"/>
          <w:szCs w:val="24"/>
        </w:rPr>
      </w:pPr>
      <w:r>
        <w:rPr>
          <w:rFonts w:eastAsia="Book Antiqua" w:cs="Book Antiqua" w:ascii="Arial" w:hAnsi="Arial"/>
          <w:sz w:val="24"/>
          <w:szCs w:val="24"/>
        </w:rPr>
        <w:t xml:space="preserve"> </w:t>
      </w:r>
      <w:r>
        <w:rPr>
          <w:rFonts w:cs="Book Antiqua" w:ascii="Arial" w:hAnsi="Arial"/>
          <w:sz w:val="24"/>
          <w:szCs w:val="24"/>
        </w:rPr>
        <w:t>09017 Sant’Antioco</w:t>
      </w:r>
    </w:p>
    <w:p>
      <w:pPr>
        <w:pStyle w:val="Normal"/>
        <w:jc w:val="center"/>
        <w:rPr>
          <w:rFonts w:ascii="Arial" w:hAnsi="Arial" w:cs="Book Antiqua"/>
          <w:sz w:val="24"/>
          <w:szCs w:val="24"/>
        </w:rPr>
      </w:pPr>
      <w:r>
        <w:rPr>
          <w:rFonts w:cs="Book Antiqua" w:ascii="Arial" w:hAnsi="Arial"/>
          <w:sz w:val="24"/>
          <w:szCs w:val="24"/>
        </w:rPr>
      </w:r>
    </w:p>
    <w:p>
      <w:pPr>
        <w:pStyle w:val="Normal"/>
        <w:jc w:val="center"/>
        <w:rPr>
          <w:sz w:val="24"/>
          <w:szCs w:val="24"/>
        </w:rPr>
      </w:pPr>
      <w:r>
        <w:rPr>
          <w:rFonts w:cs="Book Antiqua" w:ascii="Arial" w:hAnsi="Arial"/>
          <w:spacing w:val="-4"/>
          <w:sz w:val="24"/>
          <w:szCs w:val="24"/>
        </w:rPr>
        <w:t>Settore  Politiche Sociali</w:t>
      </w:r>
    </w:p>
    <w:p>
      <w:pPr>
        <w:pStyle w:val="BodyText"/>
        <w:spacing w:before="0" w:after="0"/>
        <w:ind w:left="0" w:right="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2"/>
        <w:ind w:hanging="0" w:left="0" w:right="149"/>
        <w:jc w:val="center"/>
        <w:rPr>
          <w:sz w:val="24"/>
          <w:szCs w:val="24"/>
        </w:rPr>
      </w:pPr>
      <w:r>
        <w:rPr>
          <w:sz w:val="24"/>
          <w:szCs w:val="24"/>
        </w:rPr>
        <w:t>AVVISO PUBBLICO PER L’ASSEGNAZIONE DEI  CONTRIBUTI PREVISTI DAL FONDO NAZIONALE PER IL SOSTEGNO ALL’ACCESSO ALLE ABITAZIONI IN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 xml:space="preserve">LOCAZIONE ISTITUITO AI SENSI DELL’ART. 11 DELLA LEGGE 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L. 431/1998,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</w:p>
    <w:p>
      <w:pPr>
        <w:pStyle w:val="Heading2"/>
        <w:ind w:hanging="0" w:left="0" w:right="149"/>
        <w:jc w:val="center"/>
        <w:rPr>
          <w:sz w:val="24"/>
          <w:szCs w:val="24"/>
        </w:rPr>
      </w:pPr>
      <w:r>
        <w:rPr>
          <w:spacing w:val="40"/>
          <w:sz w:val="24"/>
          <w:szCs w:val="24"/>
        </w:rPr>
        <w:t xml:space="preserve"> </w:t>
      </w:r>
      <w:r>
        <w:rPr>
          <w:spacing w:val="40"/>
          <w:sz w:val="24"/>
          <w:szCs w:val="24"/>
        </w:rPr>
        <w:t xml:space="preserve">CANONI DI LOCAZIONE </w:t>
      </w:r>
    </w:p>
    <w:p>
      <w:pPr>
        <w:pStyle w:val="Heading2"/>
        <w:ind w:hanging="0" w:left="143" w:right="149"/>
        <w:jc w:val="center"/>
        <w:rPr>
          <w:sz w:val="24"/>
          <w:szCs w:val="24"/>
        </w:rPr>
      </w:pPr>
      <w:r>
        <w:rPr>
          <w:sz w:val="24"/>
          <w:szCs w:val="24"/>
        </w:rPr>
        <w:t>ANNUALITA’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2026</w:t>
      </w:r>
    </w:p>
    <w:p>
      <w:pPr>
        <w:pStyle w:val="Heading2"/>
        <w:ind w:hanging="0" w:left="0" w:right="149"/>
        <w:jc w:val="center"/>
        <w:rPr>
          <w:rFonts w:ascii="Calibri" w:hAnsi="Calibri"/>
          <w:b w:val="false"/>
          <w:bCs w:val="false"/>
          <w:sz w:val="22"/>
          <w:szCs w:val="22"/>
          <w:u w:val="none"/>
          <w:lang w:val="it-IT"/>
        </w:rPr>
      </w:pPr>
      <w:r>
        <w:rPr>
          <w:rFonts w:ascii="Calibri" w:hAnsi="Calibri"/>
          <w:b w:val="false"/>
          <w:bCs w:val="false"/>
          <w:sz w:val="22"/>
          <w:szCs w:val="22"/>
          <w:u w:val="none"/>
          <w:lang w:val="it-IT"/>
        </w:rPr>
      </w:r>
    </w:p>
    <w:p>
      <w:pPr>
        <w:pStyle w:val="BodyText"/>
        <w:spacing w:before="0" w:after="26"/>
        <w:jc w:val="both"/>
        <w:rPr>
          <w:rFonts w:ascii="Calibri" w:hAnsi="Calibri"/>
          <w:b w:val="false"/>
          <w:bCs w:val="false"/>
          <w:sz w:val="22"/>
          <w:szCs w:val="22"/>
          <w:u w:val="none"/>
          <w:lang w:val="it-IT"/>
        </w:rPr>
      </w:pPr>
      <w:r>
        <w:rPr>
          <w:rFonts w:ascii="Calibri" w:hAnsi="Calibri"/>
          <w:b w:val="false"/>
          <w:bCs w:val="false"/>
          <w:sz w:val="22"/>
          <w:szCs w:val="22"/>
          <w:u w:val="none"/>
          <w:lang w:val="it-IT"/>
        </w:rPr>
      </w:r>
    </w:p>
    <w:p>
      <w:pPr>
        <w:pStyle w:val="BodyText"/>
        <w:jc w:val="center"/>
        <w:rPr>
          <w:rFonts w:ascii="Arial" w:hAnsi="Arial"/>
          <w:b/>
          <w:bCs/>
          <w:sz w:val="24"/>
          <w:szCs w:val="24"/>
        </w:rPr>
      </w:pPr>
      <w:r>
        <w:rPr>
          <w:rFonts w:ascii="Arial" w:hAnsi="Arial"/>
          <w:b/>
          <w:bCs/>
          <w:i w:val="false"/>
          <w:strike w:val="false"/>
          <w:dstrike w:val="false"/>
          <w:sz w:val="24"/>
          <w:szCs w:val="24"/>
          <w:u w:val="none"/>
          <w:lang w:val="it-IT"/>
        </w:rPr>
        <w:t>La Responsabile del Settore Politiche Sociali</w:t>
      </w:r>
    </w:p>
    <w:p>
      <w:pPr>
        <w:pStyle w:val="Normal"/>
        <w:jc w:val="both"/>
        <w:rPr>
          <w:rFonts w:ascii="Arial" w:hAnsi="Arial"/>
          <w:b w:val="false"/>
          <w:bCs w:val="false"/>
          <w:i w:val="false"/>
          <w:strike w:val="false"/>
          <w:dstrike w:val="false"/>
          <w:sz w:val="24"/>
          <w:szCs w:val="24"/>
          <w:u w:val="none"/>
          <w:lang w:val="it-IT"/>
        </w:rPr>
      </w:pPr>
      <w:r>
        <w:rPr>
          <w:rFonts w:ascii="Arial" w:hAnsi="Arial"/>
          <w:b w:val="false"/>
          <w:bCs w:val="false"/>
          <w:i w:val="false"/>
          <w:strike w:val="false"/>
          <w:dstrike w:val="false"/>
          <w:sz w:val="24"/>
          <w:szCs w:val="24"/>
          <w:u w:val="none"/>
          <w:lang w:val="it-IT"/>
        </w:rPr>
      </w:r>
    </w:p>
    <w:p>
      <w:pPr>
        <w:sectPr>
          <w:footerReference w:type="even" r:id="rId3"/>
          <w:footerReference w:type="default" r:id="rId4"/>
          <w:footerReference w:type="first" r:id="rId5"/>
          <w:type w:val="nextPage"/>
          <w:pgSz w:w="11906" w:h="16838"/>
          <w:pgMar w:left="992" w:right="992" w:gutter="0" w:header="0" w:top="700" w:footer="1419" w:bottom="160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BodyText"/>
        <w:spacing w:lineRule="auto" w:line="276" w:before="154" w:after="0"/>
        <w:ind w:left="143" w:right="152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. RENDE NOTO CHE</w:t>
      </w:r>
    </w:p>
    <w:p>
      <w:pPr>
        <w:pStyle w:val="BodyText"/>
        <w:spacing w:lineRule="auto" w:line="276" w:before="154" w:after="0"/>
        <w:ind w:left="143" w:right="152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spacing w:lineRule="auto" w:line="276" w:before="154" w:after="0"/>
        <w:ind w:left="143" w:right="152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spacing w:lineRule="auto" w:line="276" w:before="154" w:after="0"/>
        <w:ind w:left="143" w:right="152"/>
        <w:rPr>
          <w:sz w:val="24"/>
          <w:szCs w:val="24"/>
        </w:rPr>
      </w:pPr>
      <w:r>
        <w:rPr>
          <w:sz w:val="24"/>
          <w:szCs w:val="24"/>
        </w:rPr>
        <w:t>Con determinazione  n° _ del ___ , è stato approvato il Bando per l’erogazione dei contributi previsti dal fondo nazionale per il sostegno all’accesso alle abitazioni in locazione, istituito ai sensi dell’art. 11 della Legge 431/98, annualità 2026.</w:t>
      </w:r>
    </w:p>
    <w:p>
      <w:pPr>
        <w:pStyle w:val="BodyText"/>
        <w:spacing w:lineRule="auto" w:line="276" w:before="154" w:after="0"/>
        <w:ind w:left="143" w:right="152"/>
        <w:rPr>
          <w:sz w:val="24"/>
          <w:szCs w:val="24"/>
        </w:rPr>
      </w:pPr>
      <w:r>
        <w:rPr>
          <w:sz w:val="24"/>
          <w:szCs w:val="24"/>
        </w:rPr>
        <w:t xml:space="preserve">A decorrere dalla data di pubblicazione del presente avviso ed entro e non oltre il termine perentorio di scadenza del </w:t>
      </w:r>
      <w:r>
        <w:rPr>
          <w:b/>
          <w:bCs/>
          <w:sz w:val="24"/>
          <w:szCs w:val="24"/>
        </w:rPr>
        <w:t>16/10/2026</w:t>
      </w:r>
      <w:r>
        <w:rPr>
          <w:sz w:val="24"/>
          <w:szCs w:val="24"/>
        </w:rPr>
        <w:t xml:space="preserve"> (termine fissato a pena di decadenza), i soggetti in possesso dei requisiti potranno presentare domanda per ottenere i contributi per il sostegno all’accesso alle abitazioni in locazione relativi all’anno 2026, secondo quanto disposto dal presente avviso, dal bando pubblico  e dalla vigente normativa in materia e fino ad esaurimento delle risorse assegnate.</w:t>
      </w:r>
    </w:p>
    <w:p>
      <w:pPr>
        <w:pStyle w:val="BodyText"/>
        <w:spacing w:lineRule="auto" w:line="276" w:before="154" w:after="0"/>
        <w:ind w:left="143" w:right="152"/>
        <w:rPr>
          <w:sz w:val="24"/>
          <w:szCs w:val="24"/>
        </w:rPr>
      </w:pPr>
      <w:r>
        <w:rPr>
          <w:sz w:val="24"/>
          <w:szCs w:val="24"/>
        </w:rPr>
        <w:t>Il contributo è relativo al periodo 1 gennaio 2026 – 31 dicembre 2026.</w:t>
      </w:r>
    </w:p>
    <w:p>
      <w:pPr>
        <w:pStyle w:val="BodyText"/>
        <w:spacing w:lineRule="auto" w:line="276" w:before="154" w:after="0"/>
        <w:ind w:hanging="0" w:left="0" w:right="152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BodyText"/>
        <w:spacing w:lineRule="auto" w:line="276" w:before="154" w:after="0"/>
        <w:ind w:left="143" w:right="152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POSSONO PRESENTARE DOMANDA</w:t>
      </w:r>
    </w:p>
    <w:p>
      <w:pPr>
        <w:pStyle w:val="BodyText"/>
        <w:spacing w:lineRule="auto" w:line="276" w:before="154" w:after="0"/>
        <w:ind w:hanging="0" w:left="0" w:right="152"/>
        <w:jc w:val="both"/>
        <w:rPr>
          <w:rFonts w:ascii="Titillium Web;Geneva;Tahoma;sans-serif" w:hAnsi="Titillium Web;Geneva;Tahoma;sans-serif"/>
          <w:b w:val="false"/>
          <w:bCs/>
          <w:i w:val="false"/>
          <w:caps w:val="false"/>
          <w:smallCaps w:val="false"/>
          <w:color w:val="1A1A1A"/>
          <w:spacing w:val="0"/>
          <w:sz w:val="24"/>
          <w:szCs w:val="24"/>
        </w:rPr>
      </w:pPr>
      <w:r>
        <w:rPr>
          <w:rFonts w:ascii="Titillium Web;Geneva;Tahoma;sans-serif" w:hAnsi="Titillium Web;Geneva;Tahoma;sans-serif"/>
          <w:b w:val="false"/>
          <w:bCs/>
          <w:i w:val="false"/>
          <w:caps w:val="false"/>
          <w:smallCaps w:val="false"/>
          <w:color w:val="1A1A1A"/>
          <w:spacing w:val="0"/>
          <w:sz w:val="24"/>
          <w:szCs w:val="24"/>
        </w:rPr>
        <w:t>I cittadini italiani, dell'Unione Europea o extra UE (in possesso di regolare titolo di soggiorno) residenti nel Comune di Sant’Antioco e titolari di un contratto di locazione adibito ad abitazione principale, regolarmente registrato. </w:t>
      </w:r>
    </w:p>
    <w:p>
      <w:pPr>
        <w:pStyle w:val="BodyText"/>
        <w:widowControl/>
        <w:spacing w:lineRule="auto" w:line="276" w:before="0" w:after="0"/>
        <w:ind w:hanging="0" w:left="0" w:right="0"/>
        <w:jc w:val="left"/>
        <w:rPr/>
      </w:pPr>
      <w:r>
        <w:rPr>
          <w:rFonts w:ascii="Titillium Web;Geneva;Tahoma;sans-serif" w:hAnsi="Titillium Web;Geneva;Tahoma;sans-serif"/>
          <w:b w:val="false"/>
          <w:bCs/>
          <w:i w:val="false"/>
          <w:caps w:val="false"/>
          <w:smallCaps w:val="false"/>
          <w:color w:val="1A1A1A"/>
          <w:spacing w:val="0"/>
        </w:rPr>
        <w:br/>
        <w:t>L'accesso al beneficio è parametrato all'attestazione ISEE (ordinario o corrente) in corso di validità per l'anno 2026: </w:t>
        <w:br/>
        <w:br/>
        <w:t>    • </w:t>
      </w:r>
      <w:r>
        <w:rPr>
          <w:rStyle w:val="Strong"/>
          <w:rFonts w:ascii="Titillium Web;Geneva;Tahoma;sans-serif" w:hAnsi="Titillium Web;Geneva;Tahoma;sans-serif"/>
          <w:b/>
          <w:i w:val="false"/>
          <w:caps w:val="false"/>
          <w:smallCaps w:val="false"/>
          <w:color w:val="1A1A1A"/>
          <w:spacing w:val="0"/>
        </w:rPr>
        <w:t>Fascia A</w:t>
      </w:r>
      <w:r>
        <w:rPr>
          <w:rFonts w:ascii="Titillium Web;Geneva;Tahoma;sans-serif" w:hAnsi="Titillium Web;Geneva;Tahoma;sans-serif"/>
          <w:b w:val="false"/>
          <w:bCs/>
          <w:i w:val="false"/>
          <w:caps w:val="false"/>
          <w:smallCaps w:val="false"/>
          <w:color w:val="1A1A1A"/>
          <w:spacing w:val="0"/>
        </w:rPr>
        <w:t>: valore ISEE pari o inferiore a 15.908,10 euro; </w:t>
        <w:br/>
        <w:t>    • </w:t>
      </w:r>
      <w:r>
        <w:rPr>
          <w:rStyle w:val="Strong"/>
          <w:rFonts w:ascii="Titillium Web;Geneva;Tahoma;sans-serif" w:hAnsi="Titillium Web;Geneva;Tahoma;sans-serif"/>
          <w:b/>
          <w:i w:val="false"/>
          <w:caps w:val="false"/>
          <w:smallCaps w:val="false"/>
          <w:color w:val="1A1A1A"/>
          <w:spacing w:val="0"/>
        </w:rPr>
        <w:t>Fascia B</w:t>
      </w:r>
      <w:r>
        <w:rPr>
          <w:rFonts w:ascii="Titillium Web;Geneva;Tahoma;sans-serif" w:hAnsi="Titillium Web;Geneva;Tahoma;sans-serif"/>
          <w:b w:val="false"/>
          <w:bCs/>
          <w:i w:val="false"/>
          <w:caps w:val="false"/>
          <w:smallCaps w:val="false"/>
          <w:color w:val="1A1A1A"/>
          <w:spacing w:val="0"/>
        </w:rPr>
        <w:t>: valore ISEE pari o inferiore a 17.131,00 euro. </w:t>
      </w:r>
    </w:p>
    <w:p>
      <w:pPr>
        <w:pStyle w:val="BodyText"/>
        <w:spacing w:lineRule="auto" w:line="276" w:before="154" w:after="0"/>
        <w:ind w:left="143" w:right="152"/>
        <w:rPr>
          <w:sz w:val="24"/>
          <w:szCs w:val="24"/>
        </w:rPr>
      </w:pPr>
      <w:r>
        <w:rPr>
          <w:sz w:val="24"/>
          <w:szCs w:val="24"/>
        </w:rPr>
        <w:t>In caso di percettori di altri contributi per il pagamento del canone di locazione è obbligatorio indicarli nell’apposita sezione dedicata nella domanda:</w:t>
      </w:r>
    </w:p>
    <w:p>
      <w:pPr>
        <w:pStyle w:val="BodyText"/>
        <w:spacing w:lineRule="auto" w:line="276" w:before="154" w:after="0"/>
        <w:ind w:left="143" w:right="152"/>
        <w:rPr>
          <w:sz w:val="24"/>
          <w:szCs w:val="24"/>
        </w:rPr>
      </w:pPr>
      <w:r>
        <w:rPr>
          <w:sz w:val="24"/>
          <w:szCs w:val="24"/>
        </w:rPr>
        <w:t xml:space="preserve">• </w:t>
      </w:r>
      <w:r>
        <w:rPr>
          <w:sz w:val="24"/>
          <w:szCs w:val="24"/>
        </w:rPr>
        <w:t>per l’Assegno di Inclusione (ADI) è necessario indicare la data di decorrenza del beneficio, l’importo mensile e la quota dedicata al pagamento del canone di locazione;</w:t>
      </w:r>
    </w:p>
    <w:p>
      <w:pPr>
        <w:pStyle w:val="BodyText"/>
        <w:spacing w:lineRule="auto" w:line="276" w:before="154" w:after="0"/>
        <w:ind w:left="143" w:right="152"/>
        <w:rPr>
          <w:sz w:val="24"/>
          <w:szCs w:val="24"/>
        </w:rPr>
      </w:pPr>
      <w:r>
        <w:rPr>
          <w:sz w:val="24"/>
          <w:szCs w:val="24"/>
        </w:rPr>
        <w:t xml:space="preserve">• </w:t>
      </w:r>
      <w:r>
        <w:rPr>
          <w:sz w:val="24"/>
          <w:szCs w:val="24"/>
        </w:rPr>
        <w:t>Per eventuali altri contributi dovranno essere specificati la tipologia e l’importo percepito;</w:t>
      </w:r>
    </w:p>
    <w:p>
      <w:pPr>
        <w:pStyle w:val="BodyText"/>
        <w:spacing w:lineRule="auto" w:line="276" w:before="154" w:after="0"/>
        <w:ind w:left="143" w:right="152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numPr>
          <w:ilvl w:val="0"/>
          <w:numId w:val="0"/>
        </w:numPr>
        <w:tabs>
          <w:tab w:val="clear" w:pos="720"/>
          <w:tab w:val="left" w:pos="288" w:leader="none"/>
        </w:tabs>
        <w:spacing w:lineRule="auto" w:line="240" w:before="154" w:after="0"/>
        <w:ind w:hanging="0" w:left="143" w:right="0"/>
        <w:jc w:val="center"/>
        <w:rPr>
          <w:b/>
          <w:bCs/>
          <w:spacing w:val="-2"/>
        </w:rPr>
      </w:pPr>
      <w:r>
        <w:rPr>
          <w:rStyle w:val="Strong"/>
          <w:rFonts w:ascii="Arial" w:hAnsi="Arial"/>
          <w:b/>
          <w:bCs/>
          <w:i w:val="false"/>
          <w:caps w:val="false"/>
          <w:smallCaps w:val="false"/>
          <w:color w:val="1A1A1A"/>
          <w:spacing w:val="0"/>
          <w:sz w:val="27"/>
        </w:rPr>
        <w:t>MODALITA’ E TERMINI DI PRESENTAZIONE DELLA DOMANDA</w:t>
      </w:r>
    </w:p>
    <w:p>
      <w:pPr>
        <w:pStyle w:val="BodyText"/>
        <w:numPr>
          <w:ilvl w:val="0"/>
          <w:numId w:val="0"/>
        </w:numPr>
        <w:tabs>
          <w:tab w:val="clear" w:pos="720"/>
          <w:tab w:val="left" w:pos="288" w:leader="none"/>
        </w:tabs>
        <w:spacing w:lineRule="auto" w:line="240" w:before="154" w:after="0"/>
        <w:ind w:hanging="0" w:left="143" w:right="0"/>
        <w:jc w:val="both"/>
        <w:rPr/>
      </w:pPr>
      <w:r>
        <w:rPr>
          <w:rFonts w:ascii="Arial" w:hAnsi="Arial"/>
          <w:b w:val="false"/>
          <w:bCs/>
          <w:i w:val="false"/>
          <w:caps w:val="false"/>
          <w:smallCaps w:val="false"/>
          <w:color w:val="1A1A1A"/>
          <w:spacing w:val="0"/>
          <w:sz w:val="24"/>
          <w:szCs w:val="24"/>
        </w:rPr>
        <w:t xml:space="preserve">Le domande devono pervenire improrogabilmente entro e non oltre la data del </w:t>
      </w:r>
      <w:r>
        <w:rPr>
          <w:rFonts w:ascii="Arial" w:hAnsi="Arial"/>
          <w:b/>
          <w:bCs/>
          <w:i w:val="false"/>
          <w:caps w:val="false"/>
          <w:smallCaps w:val="false"/>
          <w:color w:val="1A1A1A"/>
          <w:spacing w:val="0"/>
          <w:sz w:val="24"/>
          <w:szCs w:val="24"/>
        </w:rPr>
        <w:t>16/10/2026.</w:t>
      </w:r>
    </w:p>
    <w:p>
      <w:pPr>
        <w:pStyle w:val="BodyText"/>
        <w:numPr>
          <w:ilvl w:val="0"/>
          <w:numId w:val="0"/>
        </w:numPr>
        <w:tabs>
          <w:tab w:val="clear" w:pos="720"/>
          <w:tab w:val="left" w:pos="288" w:leader="none"/>
        </w:tabs>
        <w:spacing w:lineRule="auto" w:line="240" w:before="154" w:after="0"/>
        <w:ind w:hanging="0" w:left="143" w:righ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La domanda dovrà essere compilata e trasmessa </w:t>
      </w:r>
      <w:r>
        <w:rPr>
          <w:b/>
          <w:bCs/>
          <w:sz w:val="24"/>
          <w:szCs w:val="24"/>
        </w:rPr>
        <w:t>esclusivamente</w:t>
      </w:r>
      <w:r>
        <w:rPr>
          <w:sz w:val="24"/>
          <w:szCs w:val="24"/>
        </w:rPr>
        <w:t xml:space="preserve"> attraverso il servizio Istanze on line, completa di tutta la documentazione obbligatoria prevista dal Bando.</w:t>
      </w:r>
    </w:p>
    <w:p>
      <w:pPr>
        <w:pStyle w:val="BodyText"/>
        <w:numPr>
          <w:ilvl w:val="0"/>
          <w:numId w:val="0"/>
        </w:numPr>
        <w:spacing w:lineRule="auto" w:line="276" w:before="154" w:after="0"/>
        <w:ind w:hanging="0" w:left="143" w:right="152"/>
        <w:rPr>
          <w:sz w:val="24"/>
          <w:szCs w:val="24"/>
        </w:rPr>
      </w:pPr>
      <w:r>
        <w:rPr>
          <w:sz w:val="24"/>
          <w:szCs w:val="24"/>
        </w:rPr>
        <w:t>Per presentare la domanda sarà necessario essere in possesso delle credenziali del Sistema Pubblico di Identità Digitale (SPID), oppure della Carta di Identità Elettronica (CIE).</w:t>
      </w:r>
    </w:p>
    <w:p>
      <w:pPr>
        <w:pStyle w:val="BodyText"/>
        <w:numPr>
          <w:ilvl w:val="0"/>
          <w:numId w:val="0"/>
        </w:numPr>
        <w:spacing w:lineRule="auto" w:line="276" w:before="154" w:after="0"/>
        <w:ind w:hanging="0" w:left="143" w:right="152"/>
        <w:rPr>
          <w:sz w:val="24"/>
          <w:szCs w:val="24"/>
        </w:rPr>
      </w:pPr>
      <w:r>
        <w:rPr>
          <w:sz w:val="24"/>
          <w:szCs w:val="24"/>
        </w:rPr>
        <w:t>Non saranno accettate le domande e i relativi documenti che perverranno con altre modalità.</w:t>
      </w:r>
    </w:p>
    <w:p>
      <w:pPr>
        <w:pStyle w:val="BodyText"/>
        <w:numPr>
          <w:ilvl w:val="0"/>
          <w:numId w:val="0"/>
        </w:numPr>
        <w:spacing w:lineRule="auto" w:line="276" w:before="154" w:after="0"/>
        <w:ind w:hanging="0" w:left="143" w:right="152"/>
        <w:rPr>
          <w:sz w:val="24"/>
          <w:szCs w:val="24"/>
        </w:rPr>
      </w:pPr>
      <w:r>
        <w:rPr>
          <w:sz w:val="24"/>
          <w:szCs w:val="24"/>
        </w:rPr>
        <w:t xml:space="preserve">Il link a cui inoltrare la domanda di partecipazione è il seguente: </w:t>
      </w:r>
      <w:hyperlink r:id="rId6">
        <w:r>
          <w:rPr>
            <w:rStyle w:val="Hyperlink"/>
            <w:sz w:val="24"/>
            <w:szCs w:val="24"/>
          </w:rPr>
          <w:t>https://comune.santantioco.su.it/portal/web/guest/servizi</w:t>
        </w:r>
      </w:hyperlink>
    </w:p>
    <w:p>
      <w:pPr>
        <w:pStyle w:val="ListParagraph"/>
        <w:numPr>
          <w:ilvl w:val="0"/>
          <w:numId w:val="1"/>
        </w:numPr>
        <w:tabs>
          <w:tab w:val="clear" w:pos="720"/>
          <w:tab w:val="left" w:pos="288" w:leader="none"/>
        </w:tabs>
        <w:spacing w:lineRule="auto" w:line="240" w:before="154" w:after="0"/>
        <w:ind w:hanging="0" w:left="143" w:right="0"/>
        <w:jc w:val="center"/>
        <w:rPr>
          <w:b/>
          <w:bCs/>
          <w:spacing w:val="-2"/>
        </w:rPr>
      </w:pPr>
      <w:r>
        <w:rPr>
          <w:b/>
          <w:bCs/>
          <w:spacing w:val="-2"/>
        </w:rPr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288" w:leader="none"/>
        </w:tabs>
        <w:spacing w:lineRule="auto" w:line="240" w:before="154" w:after="0"/>
        <w:ind w:hanging="0" w:left="143" w:right="0"/>
        <w:jc w:val="center"/>
        <w:rPr>
          <w:b/>
          <w:bCs/>
          <w:spacing w:val="-2"/>
        </w:rPr>
      </w:pPr>
      <w:r>
        <w:rPr>
          <w:b/>
          <w:bCs/>
          <w:spacing w:val="-2"/>
        </w:rPr>
        <w:t>DOCUMENTI OBBLIGATORI DA ALLEGARE ALLA DOMANDA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288" w:leader="none"/>
        </w:tabs>
        <w:spacing w:lineRule="auto" w:line="240" w:before="154" w:after="0"/>
        <w:ind w:hanging="360" w:left="863" w:right="0"/>
        <w:jc w:val="left"/>
        <w:rPr/>
      </w:pPr>
      <w:r>
        <w:rPr>
          <w:sz w:val="24"/>
          <w:szCs w:val="24"/>
        </w:rPr>
        <w:t>esclusivamente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per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cittadini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extra-ue,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copia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del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titolo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soggiorno;</w:t>
      </w:r>
    </w:p>
    <w:p>
      <w:pPr>
        <w:pStyle w:val="BodyText"/>
        <w:numPr>
          <w:ilvl w:val="0"/>
          <w:numId w:val="2"/>
        </w:numPr>
        <w:spacing w:lineRule="auto" w:line="276" w:before="154" w:after="0"/>
        <w:ind w:hanging="360" w:left="863" w:right="0"/>
        <w:rPr>
          <w:sz w:val="24"/>
          <w:szCs w:val="24"/>
        </w:rPr>
      </w:pPr>
      <w:r>
        <w:rPr>
          <w:sz w:val="24"/>
          <w:szCs w:val="24"/>
        </w:rPr>
        <w:t>copia del contratto di locazione regolarmente registrato;</w:t>
      </w:r>
    </w:p>
    <w:p>
      <w:pPr>
        <w:pStyle w:val="BodyText"/>
        <w:numPr>
          <w:ilvl w:val="0"/>
          <w:numId w:val="2"/>
        </w:numPr>
        <w:spacing w:lineRule="auto" w:line="276" w:before="154" w:after="0"/>
        <w:ind w:hanging="360" w:left="863" w:right="0"/>
        <w:rPr>
          <w:sz w:val="24"/>
          <w:szCs w:val="24"/>
        </w:rPr>
      </w:pPr>
      <w:r>
        <w:rPr>
          <w:sz w:val="24"/>
          <w:szCs w:val="24"/>
        </w:rPr>
        <w:t>copia del versamento dell’imposta di registro annuale (mod. F23) o della documentazione relativa al regime fiscale della cedolare secca;</w:t>
      </w:r>
    </w:p>
    <w:p>
      <w:pPr>
        <w:pStyle w:val="Default"/>
        <w:numPr>
          <w:ilvl w:val="0"/>
          <w:numId w:val="2"/>
        </w:numPr>
        <w:spacing w:before="0" w:after="0"/>
        <w:jc w:val="left"/>
        <w:rPr>
          <w:rFonts w:ascii="Arial" w:hAnsi="Arial"/>
        </w:rPr>
      </w:pPr>
      <w:r>
        <w:rPr>
          <w:rFonts w:ascii="Arial" w:hAnsi="Arial"/>
        </w:rPr>
        <w:t xml:space="preserve">documentazione relativa ad eventuali proroghe, cessioni, subentri o variazioni; 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294" w:leader="none"/>
        </w:tabs>
        <w:spacing w:lineRule="auto" w:line="240" w:before="154" w:after="0"/>
        <w:ind w:hanging="360" w:left="863" w:right="0"/>
        <w:jc w:val="both"/>
        <w:rPr/>
      </w:pPr>
      <w:r>
        <w:rPr>
          <w:sz w:val="24"/>
          <w:szCs w:val="24"/>
        </w:rPr>
        <w:t xml:space="preserve">copia delle attestazioni del pagamento del canone di locazione corrisposto dal 1 gennaio  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294" w:leader="none"/>
        </w:tabs>
        <w:spacing w:lineRule="auto" w:line="240" w:before="154" w:after="0"/>
        <w:ind w:hanging="360" w:left="863" w:right="0"/>
        <w:jc w:val="both"/>
        <w:rPr/>
      </w:pPr>
      <w:r>
        <w:rPr>
          <w:sz w:val="24"/>
          <w:szCs w:val="24"/>
        </w:rPr>
        <w:t>2026 fino alla data di presentazione della domanda;</w:t>
      </w:r>
    </w:p>
    <w:p>
      <w:pPr>
        <w:pStyle w:val="BodyText"/>
        <w:numPr>
          <w:ilvl w:val="0"/>
          <w:numId w:val="2"/>
        </w:numPr>
        <w:spacing w:lineRule="auto" w:line="276" w:before="154" w:after="0"/>
        <w:ind w:hanging="360" w:left="863" w:right="0"/>
        <w:rPr>
          <w:sz w:val="24"/>
          <w:szCs w:val="24"/>
        </w:rPr>
      </w:pPr>
      <w:r>
        <w:rPr>
          <w:sz w:val="24"/>
          <w:szCs w:val="24"/>
        </w:rPr>
        <w:t>attestazione ISEE 2026;</w:t>
      </w:r>
    </w:p>
    <w:p>
      <w:pPr>
        <w:pStyle w:val="BodyText"/>
        <w:numPr>
          <w:ilvl w:val="0"/>
          <w:numId w:val="2"/>
        </w:numPr>
        <w:spacing w:lineRule="auto" w:line="276" w:before="154" w:after="0"/>
        <w:ind w:hanging="360" w:left="863" w:right="0"/>
        <w:rPr>
          <w:sz w:val="24"/>
          <w:szCs w:val="24"/>
        </w:rPr>
      </w:pPr>
      <w:r>
        <w:rPr>
          <w:sz w:val="24"/>
          <w:szCs w:val="24"/>
        </w:rPr>
        <w:t xml:space="preserve">copia dell’attestazione di invalidità </w:t>
      </w:r>
      <w:r>
        <w:rPr>
          <w:rFonts w:ascii="Arial" w:hAnsi="Arial"/>
          <w:sz w:val="24"/>
          <w:szCs w:val="24"/>
        </w:rPr>
        <w:t>eventuale e/o documentazione relativa a disabilità o altre situazioni di debolezza sociale;</w:t>
      </w:r>
    </w:p>
    <w:p>
      <w:pPr>
        <w:pStyle w:val="Default"/>
        <w:numPr>
          <w:ilvl w:val="0"/>
          <w:numId w:val="2"/>
        </w:numPr>
        <w:spacing w:before="0" w:after="27"/>
        <w:jc w:val="left"/>
        <w:rPr>
          <w:rFonts w:ascii="Arial" w:hAnsi="Arial"/>
        </w:rPr>
      </w:pPr>
      <w:r>
        <w:rPr>
          <w:rFonts w:ascii="Arial" w:hAnsi="Arial"/>
        </w:rPr>
        <w:t xml:space="preserve">documentazione  relativa ad eventuali altri contributi percepiti per il canone; </w:t>
      </w:r>
    </w:p>
    <w:p>
      <w:pPr>
        <w:pStyle w:val="BodyText"/>
        <w:numPr>
          <w:ilvl w:val="0"/>
          <w:numId w:val="2"/>
        </w:numPr>
        <w:spacing w:lineRule="auto" w:line="276" w:before="154" w:after="0"/>
        <w:ind w:hanging="360" w:left="863" w:right="0"/>
        <w:rPr>
          <w:sz w:val="24"/>
          <w:szCs w:val="24"/>
        </w:rPr>
      </w:pPr>
      <w:r>
        <w:rPr>
          <w:sz w:val="24"/>
          <w:szCs w:val="24"/>
        </w:rPr>
        <w:t>IBAN per l’accredito delle somme intestato o co-intestato al richiedente, con indicazione dell’Istituto Bancario di Credito.</w:t>
      </w:r>
    </w:p>
    <w:p>
      <w:pPr>
        <w:pStyle w:val="BodyText"/>
        <w:spacing w:lineRule="auto" w:line="276" w:before="154" w:after="0"/>
        <w:ind w:left="143" w:right="152"/>
        <w:rPr>
          <w:sz w:val="24"/>
          <w:szCs w:val="24"/>
        </w:rPr>
      </w:pPr>
      <w:r>
        <w:rPr>
          <w:b/>
          <w:bCs/>
          <w:sz w:val="24"/>
          <w:szCs w:val="24"/>
        </w:rPr>
        <w:t>N.B.</w:t>
      </w:r>
      <w:r>
        <w:rPr>
          <w:sz w:val="24"/>
          <w:szCs w:val="24"/>
        </w:rPr>
        <w:t xml:space="preserve">  </w:t>
      </w:r>
      <w:r>
        <w:rPr>
          <w:b/>
          <w:bCs/>
          <w:sz w:val="24"/>
          <w:szCs w:val="24"/>
        </w:rPr>
        <w:t>non saranno accettate altre modalità di pagamento oltre a quella indicata;</w:t>
      </w:r>
    </w:p>
    <w:p>
      <w:pPr>
        <w:pStyle w:val="BodyText"/>
        <w:spacing w:lineRule="auto" w:line="276"/>
        <w:ind w:left="143" w:right="149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Ai fini dell’ammissione delle domande e della quantificazione del contributo spettante si tiene conto </w:t>
      </w:r>
      <w:r>
        <w:rPr>
          <w:b/>
          <w:bCs/>
          <w:sz w:val="24"/>
          <w:szCs w:val="24"/>
          <w:u w:val="single"/>
        </w:rPr>
        <w:t>esclusivamente</w:t>
      </w:r>
      <w:r>
        <w:rPr>
          <w:b/>
          <w:bCs/>
          <w:sz w:val="24"/>
          <w:szCs w:val="24"/>
        </w:rPr>
        <w:t xml:space="preserve"> della documentazione presentata in allegato alla domanda.</w:t>
      </w:r>
    </w:p>
    <w:p>
      <w:pPr>
        <w:pStyle w:val="BodyText"/>
        <w:spacing w:lineRule="auto" w:line="276"/>
        <w:ind w:left="143" w:right="149"/>
        <w:rPr>
          <w:sz w:val="24"/>
          <w:szCs w:val="24"/>
        </w:rPr>
      </w:pPr>
      <w:r>
        <w:rPr>
          <w:b/>
          <w:bCs/>
          <w:sz w:val="24"/>
          <w:szCs w:val="24"/>
        </w:rPr>
        <w:t>E’ in capo al richiedente l’onere di verificare che gli allegati inseriti al momento della trasmissione della domanda siano completi e tutti leggibili.</w:t>
      </w:r>
    </w:p>
    <w:p>
      <w:pPr>
        <w:pStyle w:val="BodyText"/>
        <w:spacing w:lineRule="auto" w:line="276"/>
        <w:ind w:left="143" w:right="149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Tutti i documenti allegati DOVRANNO ESSERE PRODOTTI IN FORMATO PDF NON MODIFICABILE. Non verranno accettati allegati prodotti in altro formato.</w:t>
      </w:r>
    </w:p>
    <w:p>
      <w:pPr>
        <w:pStyle w:val="BodyText"/>
        <w:spacing w:lineRule="auto" w:line="276"/>
        <w:ind w:left="143" w:right="149"/>
        <w:rPr>
          <w:sz w:val="24"/>
          <w:szCs w:val="24"/>
        </w:rPr>
      </w:pPr>
      <w:r>
        <w:rPr>
          <w:b/>
          <w:bCs/>
        </w:rPr>
        <w:t>Una volta trasmessa la domanda non è possibile effettuare integrazioni documentali, fatta salva la possibilità di inoltrare, entro il termine perentorio stabilito, una nuova domanda con</w:t>
      </w:r>
      <w:r>
        <w:rPr>
          <w:b/>
          <w:bCs/>
          <w:spacing w:val="40"/>
        </w:rPr>
        <w:t xml:space="preserve"> </w:t>
      </w:r>
      <w:r>
        <w:rPr>
          <w:b/>
          <w:bCs/>
        </w:rPr>
        <w:t>i relativi allegati.</w:t>
      </w:r>
    </w:p>
    <w:p>
      <w:pPr>
        <w:pStyle w:val="BodyText"/>
        <w:spacing w:lineRule="auto" w:line="276"/>
        <w:ind w:left="143" w:right="149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spacing w:lineRule="auto" w:line="276"/>
        <w:ind w:left="143" w:right="149"/>
        <w:jc w:val="both"/>
        <w:rPr>
          <w:rFonts w:ascii="Arial" w:hAnsi="Arial"/>
          <w:b/>
          <w:bCs/>
          <w:sz w:val="24"/>
          <w:szCs w:val="24"/>
        </w:rPr>
      </w:pPr>
      <w:r>
        <w:rPr/>
        <w:t xml:space="preserve">Il  Bando, il modulo di domanda e la documentazione allegata sono disponibili </w:t>
      </w:r>
      <w:r>
        <w:rPr>
          <w:rFonts w:ascii="Arial" w:hAnsi="Arial"/>
          <w:b w:val="false"/>
          <w:bCs w:val="false"/>
          <w:sz w:val="24"/>
          <w:szCs w:val="24"/>
        </w:rPr>
        <w:t>sul sito istituzionale del Comune di Sant’Antioco nella sezione dedicata.</w:t>
      </w:r>
    </w:p>
    <w:p>
      <w:pPr>
        <w:pStyle w:val="BodyText"/>
        <w:spacing w:lineRule="auto" w:line="276" w:before="154" w:after="0"/>
        <w:ind w:hanging="0" w:left="0" w:right="152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>Ufficio di Riferimento: Politiche Sociali via Risorgimento, 37 – 0781 8030303-306</w:t>
      </w:r>
    </w:p>
    <w:p>
      <w:pPr>
        <w:pStyle w:val="BodyText"/>
        <w:spacing w:lineRule="auto" w:line="276" w:before="154" w:after="0"/>
        <w:ind w:left="143" w:right="152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Default"/>
        <w:numPr>
          <w:ilvl w:val="0"/>
          <w:numId w:val="0"/>
        </w:numPr>
        <w:spacing w:before="0" w:after="0"/>
        <w:ind w:hanging="0" w:left="0"/>
        <w:jc w:val="left"/>
        <w:rPr>
          <w:rFonts w:ascii="Arial" w:hAnsi="Arial"/>
        </w:rPr>
      </w:pPr>
      <w:r>
        <w:rPr>
          <w:rFonts w:ascii="Arial" w:hAnsi="Arial"/>
          <w:sz w:val="24"/>
          <w:szCs w:val="24"/>
        </w:rPr>
        <w:t xml:space="preserve">  </w:t>
      </w:r>
      <w:r>
        <w:rPr>
          <w:rFonts w:ascii="Arial" w:hAnsi="Arial"/>
          <w:sz w:val="24"/>
          <w:szCs w:val="24"/>
        </w:rPr>
        <w:t>Sant’Antioco ______________</w:t>
      </w:r>
    </w:p>
    <w:p>
      <w:pPr>
        <w:pStyle w:val="BodyText"/>
        <w:spacing w:lineRule="auto" w:line="276" w:before="154" w:after="0"/>
        <w:ind w:hanging="0" w:left="0" w:right="152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spacing w:lineRule="auto" w:line="276" w:before="154" w:after="0"/>
        <w:ind w:hanging="0" w:left="0" w:right="152"/>
        <w:jc w:val="right"/>
        <w:rPr>
          <w:sz w:val="24"/>
          <w:szCs w:val="24"/>
        </w:rPr>
      </w:pPr>
      <w:r>
        <w:rPr>
          <w:sz w:val="24"/>
          <w:szCs w:val="24"/>
        </w:rPr>
        <w:t>IL RESPONSABILE DEL SERVIZIO</w:t>
      </w:r>
    </w:p>
    <w:p>
      <w:pPr>
        <w:pStyle w:val="BodyText"/>
        <w:spacing w:lineRule="auto" w:line="276" w:before="154" w:after="0"/>
        <w:ind w:left="143" w:right="152"/>
        <w:jc w:val="right"/>
        <w:rPr>
          <w:sz w:val="24"/>
          <w:szCs w:val="24"/>
        </w:rPr>
      </w:pPr>
      <w:r>
        <w:rPr>
          <w:sz w:val="24"/>
          <w:szCs w:val="24"/>
        </w:rPr>
        <w:t>D.ssa Antonella Serrenti</w:t>
      </w:r>
    </w:p>
    <w:sectPr>
      <w:type w:val="continuous"/>
      <w:pgSz w:w="11906" w:h="16838"/>
      <w:pgMar w:left="992" w:right="992" w:gutter="0" w:header="0" w:top="700" w:footer="1419" w:bottom="160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 MT">
    <w:charset w:val="00"/>
    <w:family w:val="swiss"/>
    <w:pitch w:val="variable"/>
  </w:font>
  <w:font w:name="OpenSymbol">
    <w:altName w:val="Arial Unicode MS"/>
    <w:charset w:val="02"/>
    <w:family w:val="roman"/>
    <w:pitch w:val="variable"/>
  </w:font>
  <w:font w:name="Liberation Sans">
    <w:altName w:val="Arial"/>
    <w:charset w:val="00"/>
    <w:family w:val="swiss"/>
    <w:pitch w:val="variable"/>
  </w:font>
  <w:font w:name="Titillium Web">
    <w:altName w:val="Geneva"/>
    <w:charset w:val="00"/>
    <w:family w:val="swiss"/>
    <w:pitch w:val="variable"/>
  </w:font>
  <w:font w:name="Arial MT">
    <w:charset w:val="01"/>
    <w:family w:val="swiss"/>
    <w:pitch w:val="default"/>
  </w:font>
  <w:font w:name="OpenSymbol">
    <w:altName w:val="Arial Unicode MS"/>
    <w:charset w:val="01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bidi w:val="0"/>
      <w:spacing w:lineRule="auto" w:line="14" w:before="0" w:after="0"/>
      <w:ind w:left="0" w:right="0"/>
      <w:jc w:val="lef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6" behindDoc="1" locked="0" layoutInCell="0" allowOverlap="1">
              <wp:simplePos x="0" y="0"/>
              <wp:positionH relativeFrom="page">
                <wp:posOffset>3704590</wp:posOffset>
              </wp:positionH>
              <wp:positionV relativeFrom="page">
                <wp:posOffset>9633585</wp:posOffset>
              </wp:positionV>
              <wp:extent cx="166370" cy="177800"/>
              <wp:effectExtent l="0" t="0" r="0" b="0"/>
              <wp:wrapNone/>
              <wp:docPr id="2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6320" cy="1778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BodyText"/>
                            <w:spacing w:lineRule="exact" w:line="264" w:before="0" w:after="0"/>
                            <w:ind w:left="60" w:right="0"/>
                            <w:jc w:val="left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  <w:color w:val="000000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10"/>
                            </w:rPr>
                            <w:t>3</w:t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291.7pt;margin-top:758.55pt;width:13.05pt;height:13.9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BodyText"/>
                      <w:spacing w:lineRule="exact" w:line="264" w:before="0" w:after="0"/>
                      <w:ind w:left="60" w:right="0"/>
                      <w:jc w:val="left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  <w:color w:val="000000"/>
                        <w:spacing w:val="-10"/>
                      </w:rPr>
                      <w:fldChar w:fldCharType="begin"/>
                    </w:r>
                    <w:r>
                      <w:rPr>
                        <w:rFonts w:ascii="Calibri" w:hAnsi="Calibri"/>
                        <w:color w:val="000000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 w:hAnsi="Calibri"/>
                        <w:color w:val="000000"/>
                        <w:spacing w:val="-10"/>
                      </w:rPr>
                      <w:fldChar w:fldCharType="separate"/>
                    </w:r>
                    <w:r>
                      <w:rPr>
                        <w:rFonts w:ascii="Calibri" w:hAnsi="Calibri"/>
                        <w:color w:val="000000"/>
                        <w:spacing w:val="-10"/>
                      </w:rPr>
                      <w:t>3</w:t>
                    </w:r>
                    <w:r>
                      <w:rPr>
                        <w:rFonts w:ascii="Calibri" w:hAnsi="Calibri"/>
                        <w:color w:val="000000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bidi w:val="0"/>
      <w:spacing w:lineRule="auto" w:line="14" w:before="0" w:after="0"/>
      <w:ind w:left="0" w:right="0"/>
      <w:jc w:val="lef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6" behindDoc="1" locked="0" layoutInCell="0" allowOverlap="1">
              <wp:simplePos x="0" y="0"/>
              <wp:positionH relativeFrom="page">
                <wp:posOffset>3704590</wp:posOffset>
              </wp:positionH>
              <wp:positionV relativeFrom="page">
                <wp:posOffset>9633585</wp:posOffset>
              </wp:positionV>
              <wp:extent cx="166370" cy="177800"/>
              <wp:effectExtent l="0" t="0" r="0" b="0"/>
              <wp:wrapNone/>
              <wp:docPr id="3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6320" cy="1778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BodyText"/>
                            <w:spacing w:lineRule="exact" w:line="264" w:before="0" w:after="0"/>
                            <w:ind w:left="60" w:right="0"/>
                            <w:jc w:val="left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  <w:color w:val="000000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10"/>
                            </w:rPr>
                            <w:t>3</w:t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291.7pt;margin-top:758.55pt;width:13.05pt;height:13.9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BodyText"/>
                      <w:spacing w:lineRule="exact" w:line="264" w:before="0" w:after="0"/>
                      <w:ind w:left="60" w:right="0"/>
                      <w:jc w:val="left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  <w:color w:val="000000"/>
                        <w:spacing w:val="-10"/>
                      </w:rPr>
                      <w:fldChar w:fldCharType="begin"/>
                    </w:r>
                    <w:r>
                      <w:rPr>
                        <w:rFonts w:ascii="Calibri" w:hAnsi="Calibri"/>
                        <w:color w:val="000000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 w:hAnsi="Calibri"/>
                        <w:color w:val="000000"/>
                        <w:spacing w:val="-10"/>
                      </w:rPr>
                      <w:fldChar w:fldCharType="separate"/>
                    </w:r>
                    <w:r>
                      <w:rPr>
                        <w:rFonts w:ascii="Calibri" w:hAnsi="Calibri"/>
                        <w:color w:val="000000"/>
                        <w:spacing w:val="-10"/>
                      </w:rPr>
                      <w:t>3</w:t>
                    </w:r>
                    <w:r>
                      <w:rPr>
                        <w:rFonts w:ascii="Calibri" w:hAnsi="Calibri"/>
                        <w:color w:val="000000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-"/>
      <w:lvlJc w:val="left"/>
      <w:pPr>
        <w:tabs>
          <w:tab w:val="num" w:pos="0"/>
        </w:tabs>
        <w:ind w:left="144" w:hanging="147"/>
      </w:pPr>
      <w:rPr>
        <w:rFonts w:ascii="Arial MT" w:hAnsi="Arial MT" w:cs="Arial MT" w:hint="default"/>
        <w:b w:val="false"/>
        <w:bCs w:val="false"/>
        <w:i w:val="false"/>
        <w:iCs w:val="false"/>
        <w:spacing w:val="0"/>
        <w:w w:val="100"/>
        <w:sz w:val="24"/>
        <w:szCs w:val="24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18" w:hanging="147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096" w:hanging="147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074" w:hanging="147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052" w:hanging="147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031" w:hanging="147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009" w:hanging="147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987" w:hanging="147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965" w:hanging="147"/>
      </w:pPr>
      <w:rPr>
        <w:rFonts w:ascii="Symbol" w:hAnsi="Symbol" w:cs="Symbol" w:hint="default"/>
        <w:lang w:val="it-IT" w:eastAsia="en-US" w:bidi="ar-SA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863"/>
        </w:tabs>
        <w:ind w:left="863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223"/>
        </w:tabs>
        <w:ind w:left="1223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583"/>
        </w:tabs>
        <w:ind w:left="1583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943"/>
        </w:tabs>
        <w:ind w:left="1943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303"/>
        </w:tabs>
        <w:ind w:left="2303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663"/>
        </w:tabs>
        <w:ind w:left="2663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023"/>
        </w:tabs>
        <w:ind w:left="3023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383"/>
        </w:tabs>
        <w:ind w:left="3383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743"/>
        </w:tabs>
        <w:ind w:left="3743" w:hanging="360"/>
      </w:pPr>
      <w:rPr>
        <w:rFonts w:ascii="OpenSymbol" w:hAnsi="OpenSymbol" w:cs="OpenSymbol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ulTrailSpace/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left="0" w:right="0"/>
      <w:jc w:val="left"/>
    </w:pPr>
    <w:rPr>
      <w:rFonts w:ascii="Arial MT" w:hAnsi="Arial MT" w:eastAsia="Arial MT" w:cs="Arial MT"/>
      <w:color w:val="auto"/>
      <w:kern w:val="0"/>
      <w:sz w:val="22"/>
      <w:szCs w:val="22"/>
      <w:lang w:val="it-IT" w:eastAsia="en-US" w:bidi="ar-SA"/>
    </w:rPr>
  </w:style>
  <w:style w:type="paragraph" w:styleId="Heading1">
    <w:name w:val="heading 1"/>
    <w:basedOn w:val="Normal"/>
    <w:uiPriority w:val="1"/>
    <w:qFormat/>
    <w:pPr>
      <w:spacing w:lineRule="exact" w:line="322" w:before="4" w:after="0"/>
      <w:ind w:left="64" w:right="65"/>
      <w:jc w:val="center"/>
      <w:outlineLvl w:val="1"/>
    </w:pPr>
    <w:rPr>
      <w:rFonts w:ascii="Arial" w:hAnsi="Arial" w:eastAsia="Arial" w:cs="Arial"/>
      <w:b/>
      <w:bCs/>
      <w:sz w:val="28"/>
      <w:szCs w:val="28"/>
      <w:lang w:val="it-IT" w:eastAsia="en-US" w:bidi="ar-SA"/>
    </w:rPr>
  </w:style>
  <w:style w:type="paragraph" w:styleId="Heading2">
    <w:name w:val="heading 2"/>
    <w:basedOn w:val="Normal"/>
    <w:uiPriority w:val="1"/>
    <w:qFormat/>
    <w:pPr>
      <w:ind w:hanging="264" w:left="407"/>
      <w:outlineLvl w:val="2"/>
    </w:pPr>
    <w:rPr>
      <w:rFonts w:ascii="Arial" w:hAnsi="Arial" w:eastAsia="Arial" w:cs="Arial"/>
      <w:b/>
      <w:bCs/>
      <w:sz w:val="24"/>
      <w:szCs w:val="24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character" w:styleId="FollowedHyperlink">
    <w:name w:val="FollowedHyperlink"/>
    <w:rPr>
      <w:color w:val="800000"/>
      <w:u w:val="single"/>
      <w:lang w:eastAsia="zxx" w:bidi="zxx"/>
    </w:rPr>
  </w:style>
  <w:style w:type="character" w:styleId="Puntiuser">
    <w:name w:val="Punti (user)"/>
    <w:qFormat/>
    <w:rPr>
      <w:rFonts w:ascii="OpenSymbol" w:hAnsi="OpenSymbol" w:eastAsia="OpenSymbol" w:cs="OpenSymbol"/>
    </w:rPr>
  </w:style>
  <w:style w:type="character" w:styleId="Strong">
    <w:name w:val="Strong"/>
    <w:qFormat/>
    <w:rPr>
      <w:b/>
      <w:bCs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>
      <w:spacing w:before="112" w:after="0"/>
      <w:ind w:left="143"/>
      <w:jc w:val="both"/>
    </w:pPr>
    <w:rPr>
      <w:rFonts w:ascii="Arial MT" w:hAnsi="Arial MT" w:eastAsia="Arial MT" w:cs="Arial MT"/>
      <w:sz w:val="24"/>
      <w:szCs w:val="24"/>
      <w:lang w:val="it-IT" w:eastAsia="en-US" w:bidi="ar-SA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  <w:pPr>
      <w:spacing w:before="154" w:after="0"/>
      <w:ind w:left="143"/>
      <w:jc w:val="both"/>
    </w:pPr>
    <w:rPr>
      <w:rFonts w:ascii="Arial MT" w:hAnsi="Arial MT" w:eastAsia="Arial MT" w:cs="Arial MT"/>
      <w:lang w:val="it-IT" w:eastAsia="en-US" w:bidi="ar-SA"/>
    </w:rPr>
  </w:style>
  <w:style w:type="paragraph" w:styleId="TableParagraph">
    <w:name w:val="Table Paragraph"/>
    <w:basedOn w:val="Normal"/>
    <w:uiPriority w:val="1"/>
    <w:qFormat/>
    <w:pPr>
      <w:spacing w:before="52" w:after="0"/>
      <w:ind w:left="54"/>
    </w:pPr>
    <w:rPr>
      <w:rFonts w:ascii="Arial MT" w:hAnsi="Arial MT" w:eastAsia="Arial MT" w:cs="Arial MT"/>
      <w:lang w:val="it-IT" w:eastAsia="en-US" w:bidi="ar-SA"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epidipaginauser">
    <w:name w:val="Intestazione e piè di pagina (user)"/>
    <w:basedOn w:val="Normal"/>
    <w:qFormat/>
    <w:pPr/>
    <w:rPr/>
  </w:style>
  <w:style w:type="paragraph" w:styleId="Footer">
    <w:name w:val="footer"/>
    <w:basedOn w:val="Intestazioneepidipagina"/>
    <w:pPr/>
    <w:rPr/>
  </w:style>
  <w:style w:type="paragraph" w:styleId="Contenutocornice">
    <w:name w:val="Contenuto cornice"/>
    <w:basedOn w:val="Normal"/>
    <w:qFormat/>
    <w:pPr/>
    <w:rPr/>
  </w:style>
  <w:style w:type="paragraph" w:styleId="Contenutocorniceuser">
    <w:name w:val="Contenuto cornice (user)"/>
    <w:basedOn w:val="Normal"/>
    <w:qFormat/>
    <w:pPr/>
    <w:rPr/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"/>
      <w:color w:val="000000"/>
      <w:kern w:val="0"/>
      <w:sz w:val="24"/>
      <w:szCs w:val="22"/>
      <w:lang w:val="en-US" w:eastAsia="en-US" w:bidi="ar-SA"/>
    </w:rPr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hyperlink" Target="https://comune.santantioco.su.it/portal/web/guest/servizi" TargetMode="Externa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835</TotalTime>
  <Application>LibreOffice/26.2.5.2$Windows_X86_64 LibreOffice_project/cd7284b4cbbfeb507e630c1aac019f4157393acb</Application>
  <AppVersion>15.0000</AppVersion>
  <Pages>3</Pages>
  <Words>691</Words>
  <Characters>4153</Characters>
  <CharactersWithSpaces>4821</CharactersWithSpaces>
  <Paragraphs>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2026-08-13T13:38:00Z</dcterms:created>
  <dc:creator>daniela campra</dc:creator>
  <dc:description/>
  <dc:language>it-IT</dc:language>
  <cp:lastModifiedBy/>
  <cp:lastPrinted>2026-09-09T08:39:32Z</cp:lastPrinted>
  <dcterms:modified xsi:type="dcterms:W3CDTF">2026-09-14T13:12:34Z</dcterms:modified>
  <cp:revision>106</cp:revision>
  <dc:subject/>
  <dc:title>L’Assessore dei lavori Pubblici riferisce che la legge 9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2026-08-07T00:00:00Z</vt:filetime>
  </property>
  <property fmtid="{D5CDD505-2E9C-101B-9397-08002B2CF9AE}" pid="4" name="Creator">
    <vt:lpwstr>Writer</vt:lpwstr>
  </property>
  <property fmtid="{D5CDD505-2E9C-101B-9397-08002B2CF9AE}" pid="5" name="LastSaved">
    <vt:filetime>2026-08-07T00:00:00Z</vt:filetime>
  </property>
  <property fmtid="{D5CDD505-2E9C-101B-9397-08002B2CF9AE}" pid="6" name="Producer">
    <vt:lpwstr>LibreOffice 7.5</vt:lpwstr>
  </property>
</Properties>
</file>