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A7D4" w14:textId="77777777" w:rsidR="00C87C2C" w:rsidRPr="00C87C2C" w:rsidRDefault="00C87C2C" w:rsidP="00C87C2C">
      <w:pPr>
        <w:shd w:val="clear" w:color="auto" w:fill="FFFFFF"/>
        <w:spacing w:after="100" w:afterAutospacing="1" w:line="240" w:lineRule="auto"/>
        <w:ind w:left="120"/>
        <w:rPr>
          <w:rFonts w:ascii="Titillium Web" w:eastAsia="Times New Roman" w:hAnsi="Titillium Web" w:cs="Times New Roman"/>
          <w:b/>
          <w:bCs/>
          <w:caps/>
          <w:color w:val="2770B7"/>
          <w:kern w:val="0"/>
          <w:sz w:val="36"/>
          <w:szCs w:val="36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b/>
          <w:bCs/>
          <w:caps/>
          <w:color w:val="2770B7"/>
          <w:kern w:val="0"/>
          <w:sz w:val="36"/>
          <w:szCs w:val="36"/>
          <w:lang w:eastAsia="it-IT"/>
          <w14:ligatures w14:val="none"/>
        </w:rPr>
        <w:t>Gestione Dettaglio Procedura</w:t>
      </w:r>
    </w:p>
    <w:p w14:paraId="3E681E19" w14:textId="77777777" w:rsidR="00C87C2C" w:rsidRPr="00C87C2C" w:rsidRDefault="00C87C2C" w:rsidP="00C87C2C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aps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b/>
          <w:bCs/>
          <w:caps/>
          <w:color w:val="005586"/>
          <w:kern w:val="0"/>
          <w:lang w:eastAsia="it-IT"/>
          <w14:ligatures w14:val="none"/>
        </w:rPr>
        <w:t>Dettaglio procedura</w:t>
      </w:r>
    </w:p>
    <w:p w14:paraId="3B5773C2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Descrizione</w:t>
      </w:r>
    </w:p>
    <w:p w14:paraId="2500A8AE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Codice Appalto (Univoco)</w:t>
      </w:r>
    </w:p>
    <w:p w14:paraId="2553CE77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Stato Procedura</w:t>
      </w:r>
    </w:p>
    <w:p w14:paraId="1B246800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Data Creazione</w:t>
      </w:r>
    </w:p>
    <w:p w14:paraId="5EB68763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N. Lotti</w:t>
      </w:r>
    </w:p>
    <w:p w14:paraId="1B74D46F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Importo Procedura</w:t>
      </w:r>
    </w:p>
    <w:p w14:paraId="6C065647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Fase</w:t>
      </w:r>
    </w:p>
    <w:p w14:paraId="4A28C539" w14:textId="77777777" w:rsidR="00C87C2C" w:rsidRPr="00C87C2C" w:rsidRDefault="00C87C2C" w:rsidP="00C87C2C">
      <w:pPr>
        <w:spacing w:after="0" w:line="240" w:lineRule="auto"/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color w:val="005586"/>
          <w:kern w:val="0"/>
          <w:lang w:eastAsia="it-IT"/>
          <w14:ligatures w14:val="none"/>
        </w:rPr>
        <w:t>Oggetto</w:t>
      </w:r>
    </w:p>
    <w:p w14:paraId="1922F70C" w14:textId="77777777" w:rsidR="00C87C2C" w:rsidRPr="00C87C2C" w:rsidRDefault="00C87C2C" w:rsidP="00C87C2C">
      <w:pPr>
        <w:shd w:val="clear" w:color="auto" w:fill="FFFFFF"/>
        <w:spacing w:after="0" w:line="240" w:lineRule="auto"/>
        <w:outlineLvl w:val="1"/>
        <w:rPr>
          <w:rFonts w:ascii="Titillium Web" w:eastAsia="Times New Roman" w:hAnsi="Titillium Web" w:cs="Times New Roman"/>
          <w:b/>
          <w:bCs/>
          <w:color w:val="005586"/>
          <w:kern w:val="0"/>
          <w:sz w:val="36"/>
          <w:szCs w:val="36"/>
          <w:lang w:eastAsia="it-IT"/>
          <w14:ligatures w14:val="none"/>
        </w:rPr>
      </w:pPr>
      <w:r w:rsidRPr="00C87C2C">
        <w:rPr>
          <w:rFonts w:ascii="Titillium Web" w:eastAsia="Times New Roman" w:hAnsi="Titillium Web" w:cs="Times New Roman"/>
          <w:b/>
          <w:bCs/>
          <w:color w:val="005586"/>
          <w:kern w:val="0"/>
          <w:sz w:val="36"/>
          <w:szCs w:val="36"/>
          <w:lang w:eastAsia="it-IT"/>
          <w14:ligatures w14:val="none"/>
        </w:rPr>
        <w:t>Lotti associati</w:t>
      </w:r>
    </w:p>
    <w:tbl>
      <w:tblPr>
        <w:tblW w:w="201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2"/>
        <w:gridCol w:w="2020"/>
        <w:gridCol w:w="2150"/>
        <w:gridCol w:w="11587"/>
        <w:gridCol w:w="2013"/>
      </w:tblGrid>
      <w:tr w:rsidR="00C87C2C" w:rsidRPr="00C87C2C" w14:paraId="6E83F99B" w14:textId="77777777">
        <w:trPr>
          <w:gridAfter w:val="4"/>
          <w:wAfter w:w="3453" w:type="dxa"/>
        </w:trPr>
        <w:tc>
          <w:tcPr>
            <w:tcW w:w="0" w:type="auto"/>
            <w:vAlign w:val="center"/>
            <w:hideMark/>
          </w:tcPr>
          <w:p w14:paraId="6D6C4AF1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</w:p>
        </w:tc>
      </w:tr>
      <w:tr w:rsidR="00C87C2C" w:rsidRPr="00C87C2C" w14:paraId="442A5FB4" w14:textId="77777777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80BAB77" w14:textId="77777777" w:rsidR="00C87C2C" w:rsidRPr="00C87C2C" w:rsidRDefault="00C87C2C" w:rsidP="00C87C2C">
            <w:pPr>
              <w:spacing w:after="0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  <w:t>CIG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2BDCD52" w14:textId="77777777" w:rsidR="00C87C2C" w:rsidRPr="00C87C2C" w:rsidRDefault="00C87C2C" w:rsidP="00C87C2C">
            <w:pPr>
              <w:spacing w:after="0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  <w:t>Stato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567A9B81" w14:textId="77777777" w:rsidR="00C87C2C" w:rsidRPr="00C87C2C" w:rsidRDefault="00C87C2C" w:rsidP="00C87C2C">
            <w:pPr>
              <w:spacing w:after="0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  <w:t>Fase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38AC801A" w14:textId="77777777" w:rsidR="00C87C2C" w:rsidRPr="00C87C2C" w:rsidRDefault="00C87C2C" w:rsidP="00C87C2C">
            <w:pPr>
              <w:spacing w:after="0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  <w:t>Oggetto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14:paraId="4CBB2FEC" w14:textId="77777777" w:rsidR="00C87C2C" w:rsidRPr="00C87C2C" w:rsidRDefault="00C87C2C" w:rsidP="00C87C2C">
            <w:pPr>
              <w:spacing w:after="0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b/>
                <w:bCs/>
                <w:color w:val="005586"/>
                <w:kern w:val="0"/>
                <w:lang w:eastAsia="it-IT"/>
                <w14:ligatures w14:val="none"/>
              </w:rPr>
              <w:t>Operazioni</w:t>
            </w:r>
          </w:p>
        </w:tc>
      </w:tr>
      <w:tr w:rsidR="00C87C2C" w:rsidRPr="00C87C2C" w14:paraId="27C66C29" w14:textId="77777777">
        <w:trPr>
          <w:trHeight w:val="75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AF3FA"/>
            <w:vAlign w:val="center"/>
            <w:hideMark/>
          </w:tcPr>
          <w:p w14:paraId="28A6569B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  <w:t>BCA004A65D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AF3FA"/>
            <w:vAlign w:val="center"/>
            <w:hideMark/>
          </w:tcPr>
          <w:p w14:paraId="10554676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  <w:t>Aggiudicato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AF3FA"/>
            <w:vAlign w:val="center"/>
            <w:hideMark/>
          </w:tcPr>
          <w:p w14:paraId="327CE1A7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  <w:t>Affidamento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AF3FA"/>
            <w:vAlign w:val="center"/>
            <w:hideMark/>
          </w:tcPr>
          <w:p w14:paraId="7BE993C3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  <w:r w:rsidRPr="00C87C2C"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  <w:t>FORNITURA DI RICAMBI PER LA MANUTENZIONE DEGLI AUTOMEZZI</w:t>
            </w:r>
          </w:p>
        </w:tc>
        <w:tc>
          <w:tcPr>
            <w:tcW w:w="201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EAF3FA"/>
            <w:vAlign w:val="center"/>
            <w:hideMark/>
          </w:tcPr>
          <w:p w14:paraId="4AD6A6B6" w14:textId="77777777" w:rsidR="00C87C2C" w:rsidRPr="00C87C2C" w:rsidRDefault="00C87C2C" w:rsidP="00C87C2C">
            <w:pPr>
              <w:spacing w:after="0" w:line="240" w:lineRule="auto"/>
              <w:rPr>
                <w:rFonts w:ascii="Titillium Web" w:eastAsia="Times New Roman" w:hAnsi="Titillium Web" w:cs="Times New Roman"/>
                <w:color w:val="005586"/>
                <w:kern w:val="0"/>
                <w:lang w:eastAsia="it-IT"/>
                <w14:ligatures w14:val="none"/>
              </w:rPr>
            </w:pPr>
          </w:p>
        </w:tc>
      </w:tr>
    </w:tbl>
    <w:p w14:paraId="6702ADD5" w14:textId="77777777" w:rsidR="00C954C3" w:rsidRDefault="00C954C3"/>
    <w:sectPr w:rsidR="00C954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4C"/>
    <w:rsid w:val="00B207A7"/>
    <w:rsid w:val="00C87C2C"/>
    <w:rsid w:val="00C954C3"/>
    <w:rsid w:val="00D20F4C"/>
    <w:rsid w:val="00FA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F1EDB-65DE-4825-86CC-DDDA7572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0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0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0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0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0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0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0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0F4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0F4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0F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0F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0F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0F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0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0F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0F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0F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0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0F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0F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Sant'Antioco</dc:creator>
  <cp:keywords/>
  <dc:description/>
  <cp:lastModifiedBy>Comune di Sant'Antioco</cp:lastModifiedBy>
  <cp:revision>2</cp:revision>
  <dcterms:created xsi:type="dcterms:W3CDTF">2026-08-05T07:43:00Z</dcterms:created>
  <dcterms:modified xsi:type="dcterms:W3CDTF">2026-08-05T07:45:00Z</dcterms:modified>
</cp:coreProperties>
</file>